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9ED1" w14:textId="6FB17366" w:rsidR="00810C65" w:rsidRPr="007F5049" w:rsidRDefault="00810C65" w:rsidP="007F5049">
      <w:pPr>
        <w:pStyle w:val="Ttulo"/>
        <w:spacing w:after="120"/>
        <w:rPr>
          <w:rFonts w:ascii="Book Antiqua" w:hAnsi="Book Antiqua" w:cs="Arial"/>
          <w:b w:val="0"/>
          <w:sz w:val="24"/>
          <w:szCs w:val="24"/>
        </w:rPr>
      </w:pPr>
      <w:r w:rsidRPr="007F5049">
        <w:rPr>
          <w:rFonts w:ascii="Book Antiqua" w:hAnsi="Book Antiqua" w:cs="Arial"/>
          <w:b w:val="0"/>
          <w:sz w:val="24"/>
          <w:szCs w:val="24"/>
        </w:rPr>
        <w:t>MENSAGEM AO PROJETO DE LEI N º ___/20</w:t>
      </w:r>
      <w:r w:rsidR="00C56461" w:rsidRPr="007F5049">
        <w:rPr>
          <w:rFonts w:ascii="Book Antiqua" w:hAnsi="Book Antiqua" w:cs="Arial"/>
          <w:b w:val="0"/>
          <w:sz w:val="24"/>
          <w:szCs w:val="24"/>
        </w:rPr>
        <w:t>21</w:t>
      </w:r>
    </w:p>
    <w:p w14:paraId="40178075" w14:textId="77777777" w:rsidR="00810C65" w:rsidRPr="007F5049" w:rsidRDefault="00810C65" w:rsidP="007F5049">
      <w:pPr>
        <w:pStyle w:val="Ttulo"/>
        <w:spacing w:after="120"/>
        <w:rPr>
          <w:rFonts w:ascii="Book Antiqua" w:hAnsi="Book Antiqua" w:cs="Arial"/>
          <w:b w:val="0"/>
          <w:sz w:val="24"/>
          <w:szCs w:val="24"/>
        </w:rPr>
      </w:pPr>
    </w:p>
    <w:p w14:paraId="60A7DBBF" w14:textId="67187210" w:rsidR="00810C65" w:rsidRPr="007F5049" w:rsidRDefault="00810C65" w:rsidP="007F5049">
      <w:pPr>
        <w:pStyle w:val="Subttulo"/>
        <w:spacing w:after="120"/>
        <w:jc w:val="both"/>
        <w:rPr>
          <w:rFonts w:ascii="Book Antiqua" w:hAnsi="Book Antiqua" w:cs="Arial"/>
          <w:i w:val="0"/>
          <w:iCs w:val="0"/>
          <w:color w:val="auto"/>
        </w:rPr>
      </w:pPr>
      <w:proofErr w:type="gramStart"/>
      <w:r w:rsidRPr="007F5049">
        <w:rPr>
          <w:rFonts w:ascii="Book Antiqua" w:hAnsi="Book Antiqua" w:cs="Arial"/>
          <w:i w:val="0"/>
          <w:iCs w:val="0"/>
          <w:color w:val="auto"/>
        </w:rPr>
        <w:t>Excelentíssimo Senhor Presidente da Câmara Municipal</w:t>
      </w:r>
      <w:proofErr w:type="gramEnd"/>
      <w:r w:rsidRPr="007F5049">
        <w:rPr>
          <w:rFonts w:ascii="Book Antiqua" w:hAnsi="Book Antiqua" w:cs="Arial"/>
          <w:i w:val="0"/>
          <w:iCs w:val="0"/>
          <w:color w:val="auto"/>
        </w:rPr>
        <w:t xml:space="preserve"> de </w:t>
      </w:r>
      <w:r w:rsidR="00CB0ECF" w:rsidRPr="007F5049">
        <w:rPr>
          <w:rFonts w:ascii="Book Antiqua" w:hAnsi="Book Antiqua" w:cs="Arial"/>
          <w:i w:val="0"/>
          <w:iCs w:val="0"/>
          <w:color w:val="auto"/>
        </w:rPr>
        <w:t>São Julião</w:t>
      </w:r>
      <w:r w:rsidRPr="007F5049">
        <w:rPr>
          <w:rFonts w:ascii="Book Antiqua" w:hAnsi="Book Antiqua" w:cs="Arial"/>
          <w:i w:val="0"/>
          <w:iCs w:val="0"/>
          <w:color w:val="auto"/>
        </w:rPr>
        <w:t>,</w:t>
      </w:r>
    </w:p>
    <w:p w14:paraId="22A62706" w14:textId="77777777" w:rsidR="00810C65" w:rsidRPr="007F5049" w:rsidRDefault="00810C65" w:rsidP="007F5049">
      <w:pPr>
        <w:pStyle w:val="Subttulo"/>
        <w:spacing w:after="120"/>
        <w:jc w:val="both"/>
        <w:rPr>
          <w:rFonts w:ascii="Book Antiqua" w:hAnsi="Book Antiqua" w:cs="Arial"/>
          <w:i w:val="0"/>
          <w:iCs w:val="0"/>
          <w:color w:val="auto"/>
        </w:rPr>
      </w:pPr>
    </w:p>
    <w:p w14:paraId="5B33D596" w14:textId="77777777" w:rsidR="00810C65" w:rsidRPr="007F5049" w:rsidRDefault="00810C65" w:rsidP="007F5049">
      <w:pPr>
        <w:spacing w:after="120" w:line="240" w:lineRule="auto"/>
        <w:rPr>
          <w:rFonts w:ascii="Book Antiqua" w:hAnsi="Book Antiqua" w:cs="Arial"/>
          <w:sz w:val="24"/>
          <w:szCs w:val="24"/>
        </w:rPr>
      </w:pPr>
    </w:p>
    <w:p w14:paraId="6E95D579" w14:textId="421FBDEA" w:rsidR="00810C65" w:rsidRPr="007F5049" w:rsidRDefault="00810C65" w:rsidP="007F5049">
      <w:pPr>
        <w:pStyle w:val="Default"/>
        <w:spacing w:after="120"/>
        <w:ind w:firstLine="709"/>
        <w:jc w:val="both"/>
        <w:rPr>
          <w:rFonts w:ascii="Book Antiqua" w:hAnsi="Book Antiqua" w:cs="Arial"/>
        </w:rPr>
      </w:pPr>
      <w:r w:rsidRPr="007F5049">
        <w:rPr>
          <w:rFonts w:ascii="Book Antiqua" w:hAnsi="Book Antiqua" w:cs="Arial"/>
        </w:rPr>
        <w:t>É com elevada honra que submetemos para análise de Vossa Excelência e dos Ilustres Vereadores dessa E. Casa, o anexo Projeto de Lei que</w:t>
      </w:r>
      <w:r w:rsidRPr="007F5049">
        <w:rPr>
          <w:rFonts w:ascii="Book Antiqua" w:hAnsi="Book Antiqua" w:cs="Arial"/>
          <w:bCs/>
        </w:rPr>
        <w:t xml:space="preserve"> dispõe sobre</w:t>
      </w:r>
      <w:r w:rsidR="006353AB" w:rsidRPr="007F5049">
        <w:rPr>
          <w:rFonts w:ascii="Book Antiqua" w:hAnsi="Book Antiqua" w:cs="Arial"/>
          <w:bCs/>
        </w:rPr>
        <w:t xml:space="preserve"> </w:t>
      </w:r>
      <w:r w:rsidR="006353AB" w:rsidRPr="007F5049">
        <w:rPr>
          <w:rFonts w:ascii="Book Antiqua" w:hAnsi="Book Antiqua" w:cs="Arial"/>
        </w:rPr>
        <w:t>a ordenação dos elementos que compõem a paisagem urbana</w:t>
      </w:r>
      <w:r w:rsidRPr="007F5049">
        <w:rPr>
          <w:rFonts w:ascii="Book Antiqua" w:hAnsi="Book Antiqua" w:cs="Arial"/>
          <w:bCs/>
        </w:rPr>
        <w:t xml:space="preserve"> do Município de </w:t>
      </w:r>
      <w:r w:rsidR="00CB0ECF" w:rsidRPr="007F5049">
        <w:rPr>
          <w:rFonts w:ascii="Book Antiqua" w:hAnsi="Book Antiqua" w:cs="Arial"/>
          <w:bCs/>
        </w:rPr>
        <w:t>São Julião</w:t>
      </w:r>
      <w:r w:rsidRPr="007F5049">
        <w:rPr>
          <w:rFonts w:ascii="Book Antiqua" w:hAnsi="Book Antiqua" w:cs="Arial"/>
        </w:rPr>
        <w:t>, a fim de que essa Casa Legislativa, pelos seus ilustres pares, o aprove na forma constitucional.</w:t>
      </w:r>
    </w:p>
    <w:p w14:paraId="052B7813" w14:textId="77777777" w:rsidR="00810C65" w:rsidRPr="007F5049" w:rsidRDefault="00810C65" w:rsidP="007F5049">
      <w:pPr>
        <w:pStyle w:val="Default"/>
        <w:spacing w:after="120"/>
        <w:ind w:firstLine="709"/>
        <w:jc w:val="both"/>
        <w:rPr>
          <w:rFonts w:ascii="Book Antiqua" w:hAnsi="Book Antiqua" w:cs="Arial"/>
        </w:rPr>
      </w:pPr>
      <w:r w:rsidRPr="007F5049">
        <w:rPr>
          <w:rFonts w:ascii="Book Antiqua" w:hAnsi="Book Antiqua" w:cs="Arial"/>
        </w:rPr>
        <w:t>Exige-se dos municípios brasileiros maior atenção às questões urbanísticas e ambientais, motivo pela qual se deve adequar as legislações locais para atender às exigências contidas na Constituição Federal e na legislação federal ordinária, especialmente, o que dispõe o Estatuto das Cidades, Lei Federal nº</w:t>
      </w:r>
      <w:r w:rsidR="0067460A" w:rsidRPr="007F5049">
        <w:rPr>
          <w:rFonts w:ascii="Book Antiqua" w:hAnsi="Book Antiqua" w:cs="Arial"/>
        </w:rPr>
        <w:t xml:space="preserve"> </w:t>
      </w:r>
      <w:r w:rsidRPr="007F5049">
        <w:rPr>
          <w:rFonts w:ascii="Book Antiqua" w:hAnsi="Book Antiqua" w:cs="Arial"/>
        </w:rPr>
        <w:t>10.257, de 10 de julho de 2001, que trata da política urbana.</w:t>
      </w:r>
    </w:p>
    <w:p w14:paraId="6FAA20C7" w14:textId="005F3F4C" w:rsidR="00810C65" w:rsidRPr="007F5049" w:rsidRDefault="00810C65" w:rsidP="007F5049">
      <w:pPr>
        <w:pStyle w:val="Default"/>
        <w:spacing w:after="120"/>
        <w:ind w:firstLine="709"/>
        <w:jc w:val="both"/>
        <w:rPr>
          <w:rFonts w:ascii="Book Antiqua" w:hAnsi="Book Antiqua" w:cs="Arial"/>
        </w:rPr>
      </w:pPr>
      <w:r w:rsidRPr="007F5049">
        <w:rPr>
          <w:rFonts w:ascii="Book Antiqua" w:hAnsi="Book Antiqua" w:cs="Arial"/>
        </w:rPr>
        <w:t>Em razão do que se explanou, encaminhamos o presente Projeto de Lei para análise dos Excelentíssimos Vereadores,</w:t>
      </w:r>
      <w:r w:rsidR="00913E29" w:rsidRPr="007F5049">
        <w:rPr>
          <w:rFonts w:ascii="Book Antiqua" w:hAnsi="Book Antiqua" w:cs="Arial"/>
          <w:color w:val="auto"/>
        </w:rPr>
        <w:t xml:space="preserve"> com pedido de tramitação em regime de urgência,</w:t>
      </w:r>
      <w:r w:rsidRPr="007F5049">
        <w:rPr>
          <w:rFonts w:ascii="Book Antiqua" w:hAnsi="Book Antiqua" w:cs="Arial"/>
        </w:rPr>
        <w:t xml:space="preserve"> contando com a presteza e com a soberana análise e aprovação, valendo-nos da oportunidade para reiterar protestos da mais alta estima e consideração.</w:t>
      </w:r>
    </w:p>
    <w:p w14:paraId="6CB8751E" w14:textId="77777777" w:rsidR="00810C65" w:rsidRPr="007F5049" w:rsidRDefault="00810C65" w:rsidP="007F5049">
      <w:pPr>
        <w:pStyle w:val="Default"/>
        <w:spacing w:after="120"/>
        <w:ind w:firstLine="709"/>
        <w:jc w:val="both"/>
        <w:rPr>
          <w:rFonts w:ascii="Book Antiqua" w:hAnsi="Book Antiqua" w:cs="Arial"/>
        </w:rPr>
      </w:pPr>
      <w:r w:rsidRPr="007F5049">
        <w:rPr>
          <w:rFonts w:ascii="Book Antiqua" w:hAnsi="Book Antiqua" w:cs="Arial"/>
        </w:rPr>
        <w:t>Cordialmente,</w:t>
      </w:r>
    </w:p>
    <w:p w14:paraId="7B71DF6E" w14:textId="77777777" w:rsidR="00810C65" w:rsidRPr="007F5049" w:rsidRDefault="00810C65" w:rsidP="007F5049">
      <w:pPr>
        <w:spacing w:after="120" w:line="240" w:lineRule="auto"/>
        <w:jc w:val="center"/>
        <w:rPr>
          <w:rFonts w:ascii="Book Antiqua" w:hAnsi="Book Antiqua" w:cs="Arial"/>
          <w:sz w:val="24"/>
          <w:szCs w:val="24"/>
        </w:rPr>
      </w:pPr>
    </w:p>
    <w:p w14:paraId="3675326D" w14:textId="77777777" w:rsidR="00CB0ECF" w:rsidRPr="007F5049" w:rsidRDefault="00CB0ECF" w:rsidP="007F5049">
      <w:pPr>
        <w:pStyle w:val="Recuodecorpodetexto"/>
        <w:spacing w:before="0" w:line="240" w:lineRule="auto"/>
        <w:ind w:left="0" w:firstLine="0"/>
        <w:jc w:val="center"/>
        <w:rPr>
          <w:rFonts w:ascii="Book Antiqua" w:hAnsi="Book Antiqua" w:cs="Arial"/>
          <w:b/>
          <w:szCs w:val="24"/>
        </w:rPr>
      </w:pPr>
      <w:r w:rsidRPr="007F5049">
        <w:rPr>
          <w:rFonts w:ascii="Book Antiqua" w:hAnsi="Book Antiqua" w:cs="Arial"/>
          <w:b/>
          <w:szCs w:val="24"/>
        </w:rPr>
        <w:t xml:space="preserve">Samuel de Sousa Alencar </w:t>
      </w:r>
    </w:p>
    <w:p w14:paraId="31E65AE8" w14:textId="25C29FB2" w:rsidR="0054651E" w:rsidRPr="007F5049" w:rsidRDefault="0054651E" w:rsidP="007F5049">
      <w:pPr>
        <w:pStyle w:val="Recuodecorpodetexto"/>
        <w:spacing w:before="0" w:line="240" w:lineRule="auto"/>
        <w:ind w:left="0" w:firstLine="0"/>
        <w:jc w:val="center"/>
        <w:rPr>
          <w:rFonts w:ascii="Book Antiqua" w:hAnsi="Book Antiqua" w:cs="Arial"/>
          <w:b/>
          <w:szCs w:val="24"/>
        </w:rPr>
      </w:pPr>
      <w:r w:rsidRPr="007F5049">
        <w:rPr>
          <w:rFonts w:ascii="Book Antiqua" w:hAnsi="Book Antiqua" w:cs="Arial"/>
          <w:b/>
          <w:szCs w:val="24"/>
        </w:rPr>
        <w:t>Prefeito Municipal</w:t>
      </w:r>
    </w:p>
    <w:p w14:paraId="6D3A3D76" w14:textId="77777777" w:rsidR="00810C65" w:rsidRPr="007F5049" w:rsidRDefault="00810C65" w:rsidP="007F5049">
      <w:pPr>
        <w:pStyle w:val="Default"/>
        <w:spacing w:after="120"/>
        <w:outlineLvl w:val="0"/>
        <w:rPr>
          <w:rFonts w:ascii="Book Antiqua" w:hAnsi="Book Antiqua" w:cs="Arial"/>
          <w:color w:val="auto"/>
          <w:sz w:val="22"/>
          <w:szCs w:val="22"/>
        </w:rPr>
      </w:pPr>
    </w:p>
    <w:p w14:paraId="6E54C722" w14:textId="77777777" w:rsidR="006353AB" w:rsidRPr="007F5049" w:rsidRDefault="006353AB" w:rsidP="007F5049">
      <w:pPr>
        <w:pStyle w:val="Default"/>
        <w:spacing w:after="120"/>
        <w:outlineLvl w:val="0"/>
        <w:rPr>
          <w:rFonts w:ascii="Book Antiqua" w:hAnsi="Book Antiqua" w:cs="Arial"/>
          <w:color w:val="auto"/>
          <w:sz w:val="22"/>
          <w:szCs w:val="22"/>
        </w:rPr>
      </w:pPr>
    </w:p>
    <w:p w14:paraId="45685983" w14:textId="77777777" w:rsidR="006353AB" w:rsidRPr="007F5049" w:rsidRDefault="006353AB" w:rsidP="007F5049">
      <w:pPr>
        <w:pStyle w:val="Default"/>
        <w:spacing w:after="120"/>
        <w:outlineLvl w:val="0"/>
        <w:rPr>
          <w:rFonts w:ascii="Book Antiqua" w:hAnsi="Book Antiqua" w:cs="Arial"/>
          <w:color w:val="auto"/>
          <w:sz w:val="22"/>
          <w:szCs w:val="22"/>
        </w:rPr>
      </w:pPr>
    </w:p>
    <w:p w14:paraId="4F3EE1A9" w14:textId="77777777" w:rsidR="006353AB" w:rsidRPr="007F5049" w:rsidRDefault="006353AB" w:rsidP="007F5049">
      <w:pPr>
        <w:pStyle w:val="Default"/>
        <w:spacing w:after="120"/>
        <w:outlineLvl w:val="0"/>
        <w:rPr>
          <w:rFonts w:ascii="Book Antiqua" w:hAnsi="Book Antiqua" w:cs="Arial"/>
          <w:color w:val="auto"/>
          <w:sz w:val="22"/>
          <w:szCs w:val="22"/>
        </w:rPr>
      </w:pPr>
    </w:p>
    <w:p w14:paraId="3A63FFE3" w14:textId="77777777" w:rsidR="006353AB" w:rsidRPr="007F5049" w:rsidRDefault="006353AB" w:rsidP="007F5049">
      <w:pPr>
        <w:pStyle w:val="Default"/>
        <w:spacing w:after="120"/>
        <w:outlineLvl w:val="0"/>
        <w:rPr>
          <w:rFonts w:ascii="Book Antiqua" w:hAnsi="Book Antiqua" w:cs="Arial"/>
          <w:color w:val="auto"/>
          <w:sz w:val="22"/>
          <w:szCs w:val="22"/>
        </w:rPr>
      </w:pPr>
    </w:p>
    <w:p w14:paraId="295C8C18" w14:textId="77777777" w:rsidR="006353AB" w:rsidRPr="007F5049" w:rsidRDefault="006353AB" w:rsidP="007F5049">
      <w:pPr>
        <w:pStyle w:val="Default"/>
        <w:spacing w:after="120"/>
        <w:outlineLvl w:val="0"/>
        <w:rPr>
          <w:rFonts w:ascii="Book Antiqua" w:hAnsi="Book Antiqua" w:cs="Arial"/>
          <w:color w:val="auto"/>
          <w:sz w:val="22"/>
          <w:szCs w:val="22"/>
        </w:rPr>
      </w:pPr>
    </w:p>
    <w:p w14:paraId="5E774C62" w14:textId="77777777" w:rsidR="006353AB" w:rsidRPr="007F5049" w:rsidRDefault="006353AB" w:rsidP="007F5049">
      <w:pPr>
        <w:pStyle w:val="Default"/>
        <w:spacing w:after="120"/>
        <w:outlineLvl w:val="0"/>
        <w:rPr>
          <w:rFonts w:ascii="Book Antiqua" w:hAnsi="Book Antiqua" w:cs="Arial"/>
          <w:color w:val="auto"/>
          <w:sz w:val="22"/>
          <w:szCs w:val="22"/>
        </w:rPr>
      </w:pPr>
    </w:p>
    <w:p w14:paraId="21BA3960" w14:textId="77777777" w:rsidR="006353AB" w:rsidRPr="007F5049" w:rsidRDefault="006353AB" w:rsidP="007F5049">
      <w:pPr>
        <w:pStyle w:val="Default"/>
        <w:spacing w:after="120"/>
        <w:outlineLvl w:val="0"/>
        <w:rPr>
          <w:rFonts w:ascii="Book Antiqua" w:hAnsi="Book Antiqua" w:cs="Arial"/>
          <w:color w:val="auto"/>
          <w:sz w:val="22"/>
          <w:szCs w:val="22"/>
        </w:rPr>
      </w:pPr>
    </w:p>
    <w:p w14:paraId="0037CF53" w14:textId="77777777" w:rsidR="006353AB" w:rsidRPr="007F5049" w:rsidRDefault="006353AB" w:rsidP="007F5049">
      <w:pPr>
        <w:pStyle w:val="Default"/>
        <w:spacing w:after="120"/>
        <w:outlineLvl w:val="0"/>
        <w:rPr>
          <w:rFonts w:ascii="Book Antiqua" w:hAnsi="Book Antiqua" w:cs="Arial"/>
          <w:color w:val="auto"/>
          <w:sz w:val="22"/>
          <w:szCs w:val="22"/>
        </w:rPr>
      </w:pPr>
    </w:p>
    <w:p w14:paraId="78196683" w14:textId="77777777" w:rsidR="006353AB" w:rsidRPr="007F5049" w:rsidRDefault="006353AB" w:rsidP="007F5049">
      <w:pPr>
        <w:pStyle w:val="Default"/>
        <w:spacing w:after="120"/>
        <w:outlineLvl w:val="0"/>
        <w:rPr>
          <w:rFonts w:ascii="Book Antiqua" w:hAnsi="Book Antiqua" w:cs="Arial"/>
          <w:color w:val="auto"/>
          <w:sz w:val="22"/>
          <w:szCs w:val="22"/>
        </w:rPr>
      </w:pPr>
    </w:p>
    <w:p w14:paraId="15886972" w14:textId="5096D0CA" w:rsidR="00C56461" w:rsidRPr="007F5049" w:rsidRDefault="00C56461" w:rsidP="007F5049">
      <w:pPr>
        <w:pStyle w:val="Default"/>
        <w:spacing w:after="120"/>
        <w:jc w:val="both"/>
        <w:outlineLvl w:val="0"/>
        <w:rPr>
          <w:rFonts w:ascii="Book Antiqua" w:hAnsi="Book Antiqua" w:cs="Arial"/>
          <w:color w:val="auto"/>
          <w:sz w:val="22"/>
          <w:szCs w:val="22"/>
        </w:rPr>
      </w:pPr>
      <w:r w:rsidRPr="007F5049">
        <w:rPr>
          <w:rFonts w:ascii="Book Antiqua" w:hAnsi="Book Antiqua" w:cs="Arial"/>
          <w:color w:val="auto"/>
          <w:sz w:val="22"/>
          <w:szCs w:val="22"/>
        </w:rPr>
        <w:lastRenderedPageBreak/>
        <w:t xml:space="preserve">Projeto de Lei n°_______, de </w:t>
      </w:r>
      <w:r w:rsidR="007F5049">
        <w:rPr>
          <w:rFonts w:ascii="Book Antiqua" w:hAnsi="Book Antiqua" w:cs="Arial"/>
          <w:color w:val="auto"/>
          <w:sz w:val="22"/>
          <w:szCs w:val="22"/>
        </w:rPr>
        <w:t>21</w:t>
      </w:r>
      <w:r w:rsidRPr="007F5049">
        <w:rPr>
          <w:rFonts w:ascii="Book Antiqua" w:hAnsi="Book Antiqua" w:cs="Arial"/>
          <w:color w:val="auto"/>
          <w:sz w:val="22"/>
          <w:szCs w:val="22"/>
        </w:rPr>
        <w:t xml:space="preserve"> de </w:t>
      </w:r>
      <w:r w:rsidR="007F5049">
        <w:rPr>
          <w:rFonts w:ascii="Book Antiqua" w:hAnsi="Book Antiqua" w:cs="Arial"/>
          <w:color w:val="auto"/>
          <w:sz w:val="22"/>
          <w:szCs w:val="22"/>
        </w:rPr>
        <w:t>abril</w:t>
      </w:r>
      <w:r w:rsidRPr="007F5049">
        <w:rPr>
          <w:rFonts w:ascii="Book Antiqua" w:hAnsi="Book Antiqua" w:cs="Arial"/>
          <w:color w:val="auto"/>
          <w:sz w:val="22"/>
          <w:szCs w:val="22"/>
        </w:rPr>
        <w:t xml:space="preserve"> de 2021.</w:t>
      </w:r>
    </w:p>
    <w:p w14:paraId="0680A8BA" w14:textId="77777777" w:rsidR="007B5CEA" w:rsidRPr="007F5049" w:rsidRDefault="007B5CEA" w:rsidP="007F5049">
      <w:pPr>
        <w:pStyle w:val="Default"/>
        <w:spacing w:after="120"/>
        <w:rPr>
          <w:rFonts w:ascii="Book Antiqua" w:hAnsi="Book Antiqua" w:cs="Arial"/>
          <w:color w:val="auto"/>
          <w:sz w:val="22"/>
          <w:szCs w:val="22"/>
        </w:rPr>
      </w:pPr>
    </w:p>
    <w:p w14:paraId="10D59894" w14:textId="741C2522" w:rsidR="007B5CEA" w:rsidRPr="007F5049" w:rsidRDefault="00C56461" w:rsidP="007F5049">
      <w:pPr>
        <w:pStyle w:val="NormalWeb"/>
        <w:spacing w:before="0" w:beforeAutospacing="0" w:after="120" w:afterAutospacing="0"/>
        <w:ind w:left="3969"/>
        <w:jc w:val="both"/>
        <w:rPr>
          <w:rFonts w:ascii="Book Antiqua" w:hAnsi="Book Antiqua" w:cs="Arial"/>
          <w:b/>
          <w:bCs/>
          <w:sz w:val="22"/>
          <w:szCs w:val="22"/>
        </w:rPr>
      </w:pPr>
      <w:bookmarkStart w:id="0" w:name="_GoBack"/>
      <w:r w:rsidRPr="007F5049">
        <w:rPr>
          <w:rFonts w:ascii="Book Antiqua" w:hAnsi="Book Antiqua" w:cs="Arial"/>
          <w:b/>
          <w:bCs/>
          <w:sz w:val="22"/>
          <w:szCs w:val="22"/>
        </w:rPr>
        <w:t xml:space="preserve">Dispõe sobre a ordenação dos elementos que compõem a paisagem urbana do Município de </w:t>
      </w:r>
      <w:r w:rsidR="00CB0ECF" w:rsidRPr="007F5049">
        <w:rPr>
          <w:rFonts w:ascii="Book Antiqua" w:hAnsi="Book Antiqua" w:cs="Arial"/>
          <w:b/>
          <w:bCs/>
          <w:sz w:val="22"/>
          <w:szCs w:val="22"/>
        </w:rPr>
        <w:t>São Julião</w:t>
      </w:r>
      <w:r w:rsidRPr="007F5049">
        <w:rPr>
          <w:rFonts w:ascii="Book Antiqua" w:hAnsi="Book Antiqua" w:cs="Arial"/>
          <w:b/>
          <w:bCs/>
          <w:sz w:val="22"/>
          <w:szCs w:val="22"/>
        </w:rPr>
        <w:t>.</w:t>
      </w:r>
    </w:p>
    <w:bookmarkEnd w:id="0"/>
    <w:p w14:paraId="6D4B114C" w14:textId="77777777" w:rsidR="007B5CEA" w:rsidRPr="007F5049" w:rsidRDefault="007B5CEA" w:rsidP="007F5049">
      <w:pPr>
        <w:pStyle w:val="Default"/>
        <w:spacing w:after="120"/>
        <w:ind w:left="3969"/>
        <w:jc w:val="both"/>
        <w:rPr>
          <w:rFonts w:ascii="Book Antiqua" w:hAnsi="Book Antiqua" w:cs="Arial"/>
          <w:color w:val="auto"/>
          <w:sz w:val="22"/>
          <w:szCs w:val="22"/>
        </w:rPr>
      </w:pPr>
    </w:p>
    <w:p w14:paraId="73E37EE7" w14:textId="2A27F36A" w:rsidR="007B5CEA" w:rsidRPr="007F5049" w:rsidRDefault="007F5049"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
          <w:bCs/>
          <w:sz w:val="22"/>
          <w:szCs w:val="22"/>
        </w:rPr>
        <w:t>O PREFEITO MUNICIPAL DE SÃO JULIÃO</w:t>
      </w:r>
      <w:r w:rsidR="007B5CEA" w:rsidRPr="007F5049">
        <w:rPr>
          <w:rFonts w:ascii="Book Antiqua" w:hAnsi="Book Antiqua" w:cs="Arial"/>
          <w:sz w:val="22"/>
          <w:szCs w:val="22"/>
        </w:rPr>
        <w:t>, Estado do Piauí, no uso de suas atribuições que lhes são conferidas pela Constituição Federal, Constituição Estadual e Lei Orgânica do Município, faço saber que a Câmara Municipal aprovou e eu sanciono a seguinte Lei:</w:t>
      </w:r>
    </w:p>
    <w:p w14:paraId="79884C24"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7CDDF464"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I</w:t>
      </w:r>
    </w:p>
    <w:p w14:paraId="69F58F25"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Dos objetivos, diretrizes, estratégias e definições</w:t>
      </w:r>
    </w:p>
    <w:p w14:paraId="5CDEE8E4" w14:textId="0E557913"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1º. Esta lei di</w:t>
      </w:r>
      <w:r w:rsidRPr="007F5049">
        <w:rPr>
          <w:rFonts w:ascii="Book Antiqua" w:hAnsi="Book Antiqua" w:cs="Arial"/>
          <w:sz w:val="22"/>
          <w:szCs w:val="22"/>
        </w:rPr>
        <w:t xml:space="preserve">spõe sobre a ordenação dos elementos que compõem a paisagem urbana, visíveis a partir de logradouro público no território do Município de </w:t>
      </w:r>
      <w:r w:rsidR="00CB0ECF" w:rsidRPr="007F5049">
        <w:rPr>
          <w:rFonts w:ascii="Book Antiqua" w:hAnsi="Book Antiqua" w:cs="Arial"/>
          <w:sz w:val="22"/>
          <w:szCs w:val="22"/>
        </w:rPr>
        <w:t>São Julião</w:t>
      </w:r>
      <w:r w:rsidRPr="007F5049">
        <w:rPr>
          <w:rFonts w:ascii="Book Antiqua" w:hAnsi="Book Antiqua" w:cs="Arial"/>
          <w:sz w:val="22"/>
          <w:szCs w:val="22"/>
        </w:rPr>
        <w:t>.</w:t>
      </w:r>
    </w:p>
    <w:p w14:paraId="6E99591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2º. Para fins de aplicação desta lei, considera-se paisagem urbana o espaço aéreo e a superfície externa de qualquer elemento natural ou construído, tais como água, fauna, flora, construções, edifícios, anteparos, superfícies aparentes de equipamentos de infraestrutura, de segurança e de veículos automotores, anúncios de qualquer natureza, elementos de sinalização urbana, equipamentos de informação e comodidade pública e logradouros públicos, visíveis por qualquer observador situado em áreas de uso comum do povo.</w:t>
      </w:r>
    </w:p>
    <w:p w14:paraId="0BFC3854" w14:textId="623669AF"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3º. Constituem objetivos da ordenação da paisagem do </w:t>
      </w:r>
      <w:r w:rsidR="00CB0ECF" w:rsidRPr="007F5049">
        <w:rPr>
          <w:rFonts w:ascii="Book Antiqua" w:hAnsi="Book Antiqua" w:cs="Arial"/>
          <w:sz w:val="22"/>
          <w:szCs w:val="22"/>
        </w:rPr>
        <w:t>São Julião</w:t>
      </w:r>
      <w:r w:rsidR="0067460A" w:rsidRPr="007F5049">
        <w:rPr>
          <w:rFonts w:ascii="Book Antiqua" w:hAnsi="Book Antiqua" w:cs="Arial"/>
          <w:sz w:val="22"/>
          <w:szCs w:val="22"/>
        </w:rPr>
        <w:t xml:space="preserve"> </w:t>
      </w:r>
      <w:r w:rsidRPr="007F5049">
        <w:rPr>
          <w:rFonts w:ascii="Book Antiqua" w:hAnsi="Book Antiqua" w:cs="Arial"/>
          <w:sz w:val="22"/>
          <w:szCs w:val="22"/>
        </w:rPr>
        <w:t>o atendimento ao interesse público em consonância com os direitos fundamentais da pessoa humana e as necessidades de conforto ambiental, com a melhoria da qualidade de vida urbana, assegurando, dentre outros, os seguintes:</w:t>
      </w:r>
    </w:p>
    <w:p w14:paraId="6609A7F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o</w:t>
      </w:r>
      <w:proofErr w:type="gramEnd"/>
      <w:r w:rsidRPr="007F5049">
        <w:rPr>
          <w:rFonts w:ascii="Book Antiqua" w:hAnsi="Book Antiqua" w:cs="Arial"/>
          <w:sz w:val="22"/>
          <w:szCs w:val="22"/>
        </w:rPr>
        <w:t xml:space="preserve"> bem-estar estético, cultural e ambiental da população;</w:t>
      </w:r>
    </w:p>
    <w:p w14:paraId="1B7E549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segurança das edificações e da população;</w:t>
      </w:r>
    </w:p>
    <w:p w14:paraId="58805A8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 valorização do ambiente natural e construído;</w:t>
      </w:r>
    </w:p>
    <w:p w14:paraId="4F1EE5C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segurança, a fluidez e o conforto nos deslocamentos de veículos e pedestres;</w:t>
      </w:r>
    </w:p>
    <w:p w14:paraId="6F620E9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a percepção e a compreensão</w:t>
      </w:r>
      <w:proofErr w:type="gramEnd"/>
      <w:r w:rsidRPr="007F5049">
        <w:rPr>
          <w:rFonts w:ascii="Book Antiqua" w:hAnsi="Book Antiqua" w:cs="Arial"/>
          <w:sz w:val="22"/>
          <w:szCs w:val="22"/>
        </w:rPr>
        <w:t xml:space="preserve"> dos elementos referenciais da paisagem;</w:t>
      </w:r>
    </w:p>
    <w:p w14:paraId="1FD65DA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preservação da memória cultural;</w:t>
      </w:r>
    </w:p>
    <w:p w14:paraId="7DD4468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a preservação e a visualização das características peculiares dos logradouros e das fachadas;</w:t>
      </w:r>
    </w:p>
    <w:p w14:paraId="53A3A2D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a preservação e a visualização dos elementos naturais tomados em seu conjunto e em suas peculiaridades ambientais nativas;</w:t>
      </w:r>
    </w:p>
    <w:p w14:paraId="47AA98E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xml:space="preserve">IX – </w:t>
      </w:r>
      <w:proofErr w:type="gramStart"/>
      <w:r w:rsidRPr="007F5049">
        <w:rPr>
          <w:rFonts w:ascii="Book Antiqua" w:hAnsi="Book Antiqua" w:cs="Arial"/>
          <w:sz w:val="22"/>
          <w:szCs w:val="22"/>
        </w:rPr>
        <w:t>o</w:t>
      </w:r>
      <w:proofErr w:type="gramEnd"/>
      <w:r w:rsidRPr="007F5049">
        <w:rPr>
          <w:rFonts w:ascii="Book Antiqua" w:hAnsi="Book Antiqua" w:cs="Arial"/>
          <w:sz w:val="22"/>
          <w:szCs w:val="22"/>
        </w:rPr>
        <w:t xml:space="preserve"> fácil acesso e utilização das funções e serviços de interesse coletivo nas vias e logradouros;</w:t>
      </w:r>
    </w:p>
    <w:p w14:paraId="76B983E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X – </w:t>
      </w:r>
      <w:proofErr w:type="gramStart"/>
      <w:r w:rsidRPr="007F5049">
        <w:rPr>
          <w:rFonts w:ascii="Book Antiqua" w:hAnsi="Book Antiqua" w:cs="Arial"/>
          <w:sz w:val="22"/>
          <w:szCs w:val="22"/>
        </w:rPr>
        <w:t>o</w:t>
      </w:r>
      <w:proofErr w:type="gramEnd"/>
      <w:r w:rsidRPr="007F5049">
        <w:rPr>
          <w:rFonts w:ascii="Book Antiqua" w:hAnsi="Book Antiqua" w:cs="Arial"/>
          <w:sz w:val="22"/>
          <w:szCs w:val="22"/>
        </w:rPr>
        <w:t xml:space="preserve"> fácil e rápido acesso aos serviços de emergência, tais como bombeiros, ambulâncias e polícia;</w:t>
      </w:r>
    </w:p>
    <w:p w14:paraId="4605290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 – o equilíbrio de interesses dos diversos agentes atuantes na cidade para a promoção da melhoria da paisagem do Município.</w:t>
      </w:r>
    </w:p>
    <w:p w14:paraId="4F03C6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4º. Constituem diretrizes a serem observadas na colocação dos elementos que compõem a paisagem urbana:</w:t>
      </w:r>
    </w:p>
    <w:p w14:paraId="5EEC084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o</w:t>
      </w:r>
      <w:proofErr w:type="gramEnd"/>
      <w:r w:rsidRPr="007F5049">
        <w:rPr>
          <w:rFonts w:ascii="Book Antiqua" w:hAnsi="Book Antiqua" w:cs="Arial"/>
          <w:sz w:val="22"/>
          <w:szCs w:val="22"/>
        </w:rPr>
        <w:t xml:space="preserve"> livre a</w:t>
      </w:r>
      <w:r w:rsidR="00B122AA" w:rsidRPr="007F5049">
        <w:rPr>
          <w:rFonts w:ascii="Book Antiqua" w:hAnsi="Book Antiqua" w:cs="Arial"/>
          <w:sz w:val="22"/>
          <w:szCs w:val="22"/>
        </w:rPr>
        <w:t>cesso de pessoas e bens à infra</w:t>
      </w:r>
      <w:r w:rsidRPr="007F5049">
        <w:rPr>
          <w:rFonts w:ascii="Book Antiqua" w:hAnsi="Book Antiqua" w:cs="Arial"/>
          <w:sz w:val="22"/>
          <w:szCs w:val="22"/>
        </w:rPr>
        <w:t>estrutura urbana;</w:t>
      </w:r>
    </w:p>
    <w:p w14:paraId="2006F19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priorização da sinalização de interesse público com vistas a não confundir motoristas na condução de veículos e garantir a livre e segura locomoção de pedestres;</w:t>
      </w:r>
    </w:p>
    <w:p w14:paraId="456F57F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o combate à poluição visual, bem como à degradação ambiental;</w:t>
      </w:r>
    </w:p>
    <w:p w14:paraId="5B8D9ED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proteção, preservação e recuperação do patrimônio cultural, histórico, artístico, paisagístico, de consagração popular, bem como do meio ambiente natural ou construído da cidade;</w:t>
      </w:r>
    </w:p>
    <w:p w14:paraId="6313028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compatibilização das modalidades de anúncios com os locais onde possam ser veiculados, nos termos desta lei;</w:t>
      </w:r>
    </w:p>
    <w:p w14:paraId="6B54FB3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implantação de sistema de fiscalização efetivo, ágil, moderno, planejado e permanente.</w:t>
      </w:r>
    </w:p>
    <w:p w14:paraId="3637393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5º. As estratégias para a implantação da política da paisagem urbana são as seguintes:</w:t>
      </w:r>
    </w:p>
    <w:p w14:paraId="7F9AB5B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elaboração de normas e programas específicos para os distintos setores da Cidade, considerando a diversidade da paisagem nas várias regiões que a compõem;</w:t>
      </w:r>
    </w:p>
    <w:p w14:paraId="6D3B0DC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o</w:t>
      </w:r>
      <w:proofErr w:type="gramEnd"/>
      <w:r w:rsidRPr="007F5049">
        <w:rPr>
          <w:rFonts w:ascii="Book Antiqua" w:hAnsi="Book Antiqua" w:cs="Arial"/>
          <w:sz w:val="22"/>
          <w:szCs w:val="22"/>
        </w:rPr>
        <w:t xml:space="preserve"> disciplinamento dos elementos presentes nas áreas públicas, considerando as normas de ocupação das áreas privadas e a volumetria das edificações que, no conjunto, são formadoras da paisagem urbana;</w:t>
      </w:r>
    </w:p>
    <w:p w14:paraId="0D8D019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 criação de novos padrões, mais restritivos, de comunicação institucional, informativa ou indicativa;</w:t>
      </w:r>
    </w:p>
    <w:p w14:paraId="75828D1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adoção de parâmetros de dimensões, posicionamento, quantidade e interferência mais adequados à sinalização de trânsito, aos elementos construídos e à vegetação, considerando a capacidade de suporte da região;</w:t>
      </w:r>
    </w:p>
    <w:p w14:paraId="2C6A9A2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o</w:t>
      </w:r>
      <w:proofErr w:type="gramEnd"/>
      <w:r w:rsidRPr="007F5049">
        <w:rPr>
          <w:rFonts w:ascii="Book Antiqua" w:hAnsi="Book Antiqua" w:cs="Arial"/>
          <w:sz w:val="22"/>
          <w:szCs w:val="22"/>
        </w:rPr>
        <w:t xml:space="preserve"> estabelecimento de normas e diretrizes para a implantação dos elementos componentes da paisagem urbana e a correspondente veiculação de publicidade;</w:t>
      </w:r>
    </w:p>
    <w:p w14:paraId="10A856A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criação de mecanismos eficazes de fiscalização sobre as diversas intervenções na paisagem urbana.</w:t>
      </w:r>
    </w:p>
    <w:p w14:paraId="251237D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6º. Para os efeitos de aplicação desta lei, ficam estabelecidas as seguintes definições:</w:t>
      </w:r>
    </w:p>
    <w:p w14:paraId="46F5ED4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anúncio</w:t>
      </w:r>
      <w:proofErr w:type="gramEnd"/>
      <w:r w:rsidRPr="007F5049">
        <w:rPr>
          <w:rFonts w:ascii="Book Antiqua" w:hAnsi="Book Antiqua" w:cs="Arial"/>
          <w:sz w:val="22"/>
          <w:szCs w:val="22"/>
        </w:rPr>
        <w:t>: qualquer veículo de comunicação visual presente na paisagem visível do logradouro público, composto de área de exposição e estrutura, podendo ser:</w:t>
      </w:r>
    </w:p>
    <w:p w14:paraId="639CAE6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a) anúncio indicativo: aquele que visa apenas identificar, no próprio local da atividade, os estabelecimentos e/ou profissionais que dele fazem uso;</w:t>
      </w:r>
    </w:p>
    <w:p w14:paraId="0CDACD8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b) anúncio publicitário: aquele destinado à veiculação de publicidade, instalado fora do local onde se exerce a atividade;</w:t>
      </w:r>
    </w:p>
    <w:p w14:paraId="410B8B6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c) anúncio especial: aquele que possui características específicas, com finalidade cultural, eleitoral, educativa ou imobiliária, nos termos do disposto no art. 19 desta lei;</w:t>
      </w:r>
    </w:p>
    <w:p w14:paraId="72F00D0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área</w:t>
      </w:r>
      <w:proofErr w:type="gramEnd"/>
      <w:r w:rsidRPr="007F5049">
        <w:rPr>
          <w:rFonts w:ascii="Book Antiqua" w:hAnsi="Book Antiqua" w:cs="Arial"/>
          <w:sz w:val="22"/>
          <w:szCs w:val="22"/>
        </w:rPr>
        <w:t xml:space="preserve"> de exposição do anúncio: a área que compõe cada face da mensagem do anúncio, devendo, caso haja dificuldade de determinação da superfície de exposição, ser considerada a área do menor quadrilátero regular que contenha o anúncio;</w:t>
      </w:r>
    </w:p>
    <w:p w14:paraId="7E3126E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área livre de imóvel edificado: a área descoberta existente entre a edificação e qualquer divisa do imóvel que a contém;</w:t>
      </w:r>
    </w:p>
    <w:p w14:paraId="3EAF3A5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área</w:t>
      </w:r>
      <w:proofErr w:type="gramEnd"/>
      <w:r w:rsidRPr="007F5049">
        <w:rPr>
          <w:rFonts w:ascii="Book Antiqua" w:hAnsi="Book Antiqua" w:cs="Arial"/>
          <w:sz w:val="22"/>
          <w:szCs w:val="22"/>
        </w:rPr>
        <w:t xml:space="preserve"> total do anúncio: a soma das áreas de todas as superfícies de exposição do anúncio, expressa em metros quadrados;</w:t>
      </w:r>
    </w:p>
    <w:p w14:paraId="635D4F1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bem</w:t>
      </w:r>
      <w:proofErr w:type="gramEnd"/>
      <w:r w:rsidRPr="007F5049">
        <w:rPr>
          <w:rFonts w:ascii="Book Antiqua" w:hAnsi="Book Antiqua" w:cs="Arial"/>
          <w:sz w:val="22"/>
          <w:szCs w:val="22"/>
        </w:rPr>
        <w:t xml:space="preserve"> de uso comum: aquele destinado à utilização do povo, tais como as áreas verdes e institucionais, as vias e logradouros públicos, e outros;</w:t>
      </w:r>
    </w:p>
    <w:p w14:paraId="0DB0873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bem</w:t>
      </w:r>
      <w:proofErr w:type="gramEnd"/>
      <w:r w:rsidRPr="007F5049">
        <w:rPr>
          <w:rFonts w:ascii="Book Antiqua" w:hAnsi="Book Antiqua" w:cs="Arial"/>
          <w:sz w:val="22"/>
          <w:szCs w:val="22"/>
        </w:rPr>
        <w:t xml:space="preserve"> de valor cultural: aquele de interesse paisagístico, cultural, turístico, arquitetônico, ambiental ou de consagração popular, público ou privado, composto pelas áreas, edificações, monumentos, parques e bens tombados pela União, Estado e Município, e suas áreas envoltórias;</w:t>
      </w:r>
    </w:p>
    <w:p w14:paraId="483F281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espaço de utilização pública: a parcela do espaço urbano passível de uso e fruição pela população;</w:t>
      </w:r>
    </w:p>
    <w:p w14:paraId="39F294B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mobiliário urbano é o conjunto de elementos que podem ocupar o espaço público, implantados, direta ou indiretamente, pela Administração Municipal, com as seguintes funções urbanísticas:</w:t>
      </w:r>
    </w:p>
    <w:p w14:paraId="2A3EE79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 circulação e transportes;</w:t>
      </w:r>
    </w:p>
    <w:p w14:paraId="4A47B33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b) ornamentação da paisagem e ambientação urbana;</w:t>
      </w:r>
    </w:p>
    <w:p w14:paraId="3BB4497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c) descanso e lazer;</w:t>
      </w:r>
    </w:p>
    <w:p w14:paraId="0E73EC7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d) serviços de utilidade pública;</w:t>
      </w:r>
    </w:p>
    <w:p w14:paraId="104389F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e) comunicação e publicidade;</w:t>
      </w:r>
    </w:p>
    <w:p w14:paraId="0A0FADE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f) atividade comercial;</w:t>
      </w:r>
    </w:p>
    <w:p w14:paraId="169052F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g) acessórios</w:t>
      </w:r>
      <w:r w:rsidR="002E0DDA" w:rsidRPr="007F5049">
        <w:rPr>
          <w:rFonts w:ascii="Book Antiqua" w:hAnsi="Book Antiqua" w:cs="Arial"/>
          <w:sz w:val="22"/>
          <w:szCs w:val="22"/>
        </w:rPr>
        <w:t xml:space="preserve"> à infra</w:t>
      </w:r>
      <w:r w:rsidRPr="007F5049">
        <w:rPr>
          <w:rFonts w:ascii="Book Antiqua" w:hAnsi="Book Antiqua" w:cs="Arial"/>
          <w:sz w:val="22"/>
          <w:szCs w:val="22"/>
        </w:rPr>
        <w:t>estrutura;</w:t>
      </w:r>
    </w:p>
    <w:p w14:paraId="39CB767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IX – </w:t>
      </w:r>
      <w:proofErr w:type="gramStart"/>
      <w:r w:rsidRPr="007F5049">
        <w:rPr>
          <w:rFonts w:ascii="Book Antiqua" w:hAnsi="Book Antiqua" w:cs="Arial"/>
          <w:sz w:val="22"/>
          <w:szCs w:val="22"/>
        </w:rPr>
        <w:t>fachada</w:t>
      </w:r>
      <w:proofErr w:type="gramEnd"/>
      <w:r w:rsidRPr="007F5049">
        <w:rPr>
          <w:rFonts w:ascii="Book Antiqua" w:hAnsi="Book Antiqua" w:cs="Arial"/>
          <w:sz w:val="22"/>
          <w:szCs w:val="22"/>
        </w:rPr>
        <w:t>: qualquer das faces externas de uma edificação principal ou complementar, tais como torres, caixas d’água, chaminés ou similares;</w:t>
      </w:r>
    </w:p>
    <w:p w14:paraId="4D8D926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X – </w:t>
      </w:r>
      <w:proofErr w:type="gramStart"/>
      <w:r w:rsidRPr="007F5049">
        <w:rPr>
          <w:rFonts w:ascii="Book Antiqua" w:hAnsi="Book Antiqua" w:cs="Arial"/>
          <w:sz w:val="22"/>
          <w:szCs w:val="22"/>
        </w:rPr>
        <w:t>imóvel</w:t>
      </w:r>
      <w:proofErr w:type="gramEnd"/>
      <w:r w:rsidRPr="007F5049">
        <w:rPr>
          <w:rFonts w:ascii="Book Antiqua" w:hAnsi="Book Antiqua" w:cs="Arial"/>
          <w:sz w:val="22"/>
          <w:szCs w:val="22"/>
        </w:rPr>
        <w:t>: o lote, público ou privado, edificado ou não, assim definido:</w:t>
      </w:r>
    </w:p>
    <w:p w14:paraId="4B36FA1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 imóvel edificado: aquele ocupado total ou parcialmente com edificação permanente;</w:t>
      </w:r>
    </w:p>
    <w:p w14:paraId="17265CA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b) imóvel não-edificado: aquele não ocupado ou ocupado com edificação transitória, em que não se exerçam atividades nos termos da legislação de uso e ocupação do solo;</w:t>
      </w:r>
    </w:p>
    <w:p w14:paraId="35BCD03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XI – lote: a parcela de terreno resultante de loteamento, desmembramento ou desdobro, contida em uma quadra com, pelo menos, uma divisa lindeira a via de circulação oficial;</w:t>
      </w:r>
    </w:p>
    <w:p w14:paraId="278C1F7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 – testada ou alinhamento: a linha divisória entre o imóvel de propriedade particular ou pública e o logradouro ou via pública.</w:t>
      </w:r>
    </w:p>
    <w:p w14:paraId="459F605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7º. Para os fins desta lei, não são considerados anúncios:</w:t>
      </w:r>
    </w:p>
    <w:p w14:paraId="0E3F89C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os</w:t>
      </w:r>
      <w:proofErr w:type="gramEnd"/>
      <w:r w:rsidRPr="007F5049">
        <w:rPr>
          <w:rFonts w:ascii="Book Antiqua" w:hAnsi="Book Antiqua" w:cs="Arial"/>
          <w:sz w:val="22"/>
          <w:szCs w:val="22"/>
        </w:rPr>
        <w:t xml:space="preserve"> nomes, símbolos, entalhes, relevos ou logotipos, incorporados à fachada por meio de aberturas ou gravados nas paredes, sem aplicação ou afixação, integrantes de projeto aprovado das edificações;</w:t>
      </w:r>
    </w:p>
    <w:p w14:paraId="369461A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os</w:t>
      </w:r>
      <w:proofErr w:type="gramEnd"/>
      <w:r w:rsidRPr="007F5049">
        <w:rPr>
          <w:rFonts w:ascii="Book Antiqua" w:hAnsi="Book Antiqua" w:cs="Arial"/>
          <w:sz w:val="22"/>
          <w:szCs w:val="22"/>
        </w:rPr>
        <w:t xml:space="preserve"> logotipos ou logomarcas de postos de abastecimento e serviços, quando veiculados nos equipamentos próprios do mobiliário obrigatório, como bombas, densímetros e similares;</w:t>
      </w:r>
    </w:p>
    <w:p w14:paraId="7573AB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as denominações de prédios e condomínios;</w:t>
      </w:r>
    </w:p>
    <w:p w14:paraId="7189E0B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os</w:t>
      </w:r>
      <w:proofErr w:type="gramEnd"/>
      <w:r w:rsidRPr="007F5049">
        <w:rPr>
          <w:rFonts w:ascii="Book Antiqua" w:hAnsi="Book Antiqua" w:cs="Arial"/>
          <w:sz w:val="22"/>
          <w:szCs w:val="22"/>
        </w:rPr>
        <w:t xml:space="preserve"> que contenham referências que indiquem lotação, capacidade e os que recomendem cautela ou indiquem perigo, desde que sem qualquer legenda, dístico ou desenho de valor publicitário;</w:t>
      </w:r>
    </w:p>
    <w:p w14:paraId="517DF2C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os</w:t>
      </w:r>
      <w:proofErr w:type="gramEnd"/>
      <w:r w:rsidRPr="007F5049">
        <w:rPr>
          <w:rFonts w:ascii="Book Antiqua" w:hAnsi="Book Antiqua" w:cs="Arial"/>
          <w:sz w:val="22"/>
          <w:szCs w:val="22"/>
        </w:rPr>
        <w:t xml:space="preserve"> que contenham mensagens obrigatórias por legislação federal, estadual ou municipal;</w:t>
      </w:r>
    </w:p>
    <w:p w14:paraId="67D81F6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os</w:t>
      </w:r>
      <w:proofErr w:type="gramEnd"/>
      <w:r w:rsidRPr="007F5049">
        <w:rPr>
          <w:rFonts w:ascii="Book Antiqua" w:hAnsi="Book Antiqua" w:cs="Arial"/>
          <w:sz w:val="22"/>
          <w:szCs w:val="22"/>
        </w:rPr>
        <w:t xml:space="preserve"> que contenham mensagens indicativas de cooperação com o Poder Público Municipal, Estadual ou Federal;</w:t>
      </w:r>
    </w:p>
    <w:p w14:paraId="69397B1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os que contenham mensagens indicativas de órgãos da Administração Direta;</w:t>
      </w:r>
    </w:p>
    <w:p w14:paraId="5D344F4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VIII – os que contenham indicação de monitoramento de empresas de segurança com </w:t>
      </w:r>
      <w:proofErr w:type="gramStart"/>
      <w:r w:rsidRPr="007F5049">
        <w:rPr>
          <w:rFonts w:ascii="Book Antiqua" w:hAnsi="Book Antiqua" w:cs="Arial"/>
          <w:sz w:val="22"/>
          <w:szCs w:val="22"/>
        </w:rPr>
        <w:t>área</w:t>
      </w:r>
      <w:proofErr w:type="gramEnd"/>
      <w:r w:rsidRPr="007F5049">
        <w:rPr>
          <w:rFonts w:ascii="Book Antiqua" w:hAnsi="Book Antiqua" w:cs="Arial"/>
          <w:sz w:val="22"/>
          <w:szCs w:val="22"/>
        </w:rPr>
        <w:t xml:space="preserve"> máxima de 0,04m² (quatro decímetros quadrados);</w:t>
      </w:r>
    </w:p>
    <w:p w14:paraId="3AD1AD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IX – </w:t>
      </w:r>
      <w:proofErr w:type="gramStart"/>
      <w:r w:rsidRPr="007F5049">
        <w:rPr>
          <w:rFonts w:ascii="Book Antiqua" w:hAnsi="Book Antiqua" w:cs="Arial"/>
          <w:sz w:val="22"/>
          <w:szCs w:val="22"/>
        </w:rPr>
        <w:t>aqueles</w:t>
      </w:r>
      <w:proofErr w:type="gramEnd"/>
      <w:r w:rsidRPr="007F5049">
        <w:rPr>
          <w:rFonts w:ascii="Book Antiqua" w:hAnsi="Book Antiqua" w:cs="Arial"/>
          <w:sz w:val="22"/>
          <w:szCs w:val="22"/>
        </w:rPr>
        <w:t xml:space="preserve"> instalados em áreas de proteção ambiental que contenham mensagens institucionais com patrocínio;</w:t>
      </w:r>
    </w:p>
    <w:p w14:paraId="1902CA7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X – </w:t>
      </w:r>
      <w:proofErr w:type="gramStart"/>
      <w:r w:rsidRPr="007F5049">
        <w:rPr>
          <w:rFonts w:ascii="Book Antiqua" w:hAnsi="Book Antiqua" w:cs="Arial"/>
          <w:sz w:val="22"/>
          <w:szCs w:val="22"/>
        </w:rPr>
        <w:t>os</w:t>
      </w:r>
      <w:proofErr w:type="gramEnd"/>
      <w:r w:rsidRPr="007F5049">
        <w:rPr>
          <w:rFonts w:ascii="Book Antiqua" w:hAnsi="Book Antiqua" w:cs="Arial"/>
          <w:sz w:val="22"/>
          <w:szCs w:val="22"/>
        </w:rPr>
        <w:t xml:space="preserve"> que contenham as bandeiras dos cartões de crédito aceitos nos estabelecimentos comerciais, desde que não ultrapassem a área total de 0,09m² (nove decímetros quadrados);</w:t>
      </w:r>
    </w:p>
    <w:p w14:paraId="1B1DB71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 – os “banners” ou pôsteres indicativos dos eventos culturais que serão exibidos na própria edificação, para museu ou teatro, desde que não ultrapassem 10% (dez por cento) da área total de todas as fachadas;</w:t>
      </w:r>
    </w:p>
    <w:p w14:paraId="5E056C8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 – a denominação de hotéis ou a sua logomarca, quando inseridas ao longo da fachada das edificações onde é exercida a atividade, devendo o projeto ser aprovado pela Comissão de Proteção à Paisagem Urbana – CPPU;</w:t>
      </w:r>
    </w:p>
    <w:p w14:paraId="11217753" w14:textId="59B1EAEB" w:rsidR="00761E95"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XIII – a identificação das empresas nos veículos automotores utilizados para a realização de seus serviços.</w:t>
      </w:r>
    </w:p>
    <w:p w14:paraId="198E292B" w14:textId="7DCE0A65" w:rsidR="007F5049" w:rsidRDefault="007F5049" w:rsidP="007F5049">
      <w:pPr>
        <w:pStyle w:val="NormalWeb"/>
        <w:spacing w:before="0" w:beforeAutospacing="0" w:after="120" w:afterAutospacing="0"/>
        <w:jc w:val="both"/>
        <w:rPr>
          <w:rFonts w:ascii="Book Antiqua" w:hAnsi="Book Antiqua" w:cs="Arial"/>
          <w:sz w:val="22"/>
          <w:szCs w:val="22"/>
        </w:rPr>
      </w:pPr>
    </w:p>
    <w:p w14:paraId="6471B23C" w14:textId="78CF9736" w:rsidR="007F5049" w:rsidRDefault="007F5049" w:rsidP="007F5049">
      <w:pPr>
        <w:pStyle w:val="NormalWeb"/>
        <w:spacing w:before="0" w:beforeAutospacing="0" w:after="120" w:afterAutospacing="0"/>
        <w:jc w:val="both"/>
        <w:rPr>
          <w:rFonts w:ascii="Book Antiqua" w:hAnsi="Book Antiqua" w:cs="Arial"/>
          <w:sz w:val="22"/>
          <w:szCs w:val="22"/>
        </w:rPr>
      </w:pPr>
    </w:p>
    <w:p w14:paraId="4EE8F6A4" w14:textId="77777777" w:rsidR="007F5049" w:rsidRPr="007F5049" w:rsidRDefault="007F5049" w:rsidP="007F5049">
      <w:pPr>
        <w:pStyle w:val="NormalWeb"/>
        <w:spacing w:before="0" w:beforeAutospacing="0" w:after="120" w:afterAutospacing="0"/>
        <w:jc w:val="both"/>
        <w:rPr>
          <w:rFonts w:ascii="Book Antiqua" w:hAnsi="Book Antiqua" w:cs="Arial"/>
          <w:sz w:val="22"/>
          <w:szCs w:val="22"/>
        </w:rPr>
      </w:pPr>
    </w:p>
    <w:p w14:paraId="4BEB5D6E"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lastRenderedPageBreak/>
        <w:t>Capítulo II</w:t>
      </w:r>
    </w:p>
    <w:p w14:paraId="1F6C1A3B"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Das normas gerais</w:t>
      </w:r>
    </w:p>
    <w:p w14:paraId="09A1D98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8º. Todo anúncio deverá observa</w:t>
      </w:r>
      <w:r w:rsidRPr="007F5049">
        <w:rPr>
          <w:rFonts w:ascii="Book Antiqua" w:hAnsi="Book Antiqua" w:cs="Arial"/>
          <w:sz w:val="22"/>
          <w:szCs w:val="22"/>
        </w:rPr>
        <w:t>r, dentre outras, as seguintes normas:</w:t>
      </w:r>
    </w:p>
    <w:p w14:paraId="2121E13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oferecer</w:t>
      </w:r>
      <w:proofErr w:type="gramEnd"/>
      <w:r w:rsidRPr="007F5049">
        <w:rPr>
          <w:rFonts w:ascii="Book Antiqua" w:hAnsi="Book Antiqua" w:cs="Arial"/>
          <w:sz w:val="22"/>
          <w:szCs w:val="22"/>
        </w:rPr>
        <w:t xml:space="preserve"> condições de segurança ao público;</w:t>
      </w:r>
    </w:p>
    <w:p w14:paraId="2BCA9D8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ser</w:t>
      </w:r>
      <w:proofErr w:type="gramEnd"/>
      <w:r w:rsidRPr="007F5049">
        <w:rPr>
          <w:rFonts w:ascii="Book Antiqua" w:hAnsi="Book Antiqua" w:cs="Arial"/>
          <w:sz w:val="22"/>
          <w:szCs w:val="22"/>
        </w:rPr>
        <w:t xml:space="preserve"> mantido em bom estado de conservação, no que tange a estabilidade, resistência dos materiais e aspecto visual;</w:t>
      </w:r>
    </w:p>
    <w:p w14:paraId="170B138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receber tratamento final adequado em todas as suas superfícies, inclusive na sua estrutura;</w:t>
      </w:r>
    </w:p>
    <w:p w14:paraId="1EF7D0D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atender</w:t>
      </w:r>
      <w:proofErr w:type="gramEnd"/>
      <w:r w:rsidRPr="007F5049">
        <w:rPr>
          <w:rFonts w:ascii="Book Antiqua" w:hAnsi="Book Antiqua" w:cs="Arial"/>
          <w:sz w:val="22"/>
          <w:szCs w:val="22"/>
        </w:rPr>
        <w:t xml:space="preserve"> as normas técnicas pertinentes à segurança e estabilidade de seus elementos;</w:t>
      </w:r>
    </w:p>
    <w:p w14:paraId="2413C2E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atender</w:t>
      </w:r>
      <w:proofErr w:type="gramEnd"/>
      <w:r w:rsidRPr="007F5049">
        <w:rPr>
          <w:rFonts w:ascii="Book Antiqua" w:hAnsi="Book Antiqua" w:cs="Arial"/>
          <w:sz w:val="22"/>
          <w:szCs w:val="22"/>
        </w:rPr>
        <w:t xml:space="preserve"> as normas técnicas emitidas pela Associação Brasileira de Normas Técnicas – ABNT, pertinentes às distâncias das redes de distribuição de energia elétrica, ou a parecer técnico emitido pelo órgão público estadual ou empresa responsável pela distribuição de energia elétrica;</w:t>
      </w:r>
    </w:p>
    <w:p w14:paraId="252959A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respeitar</w:t>
      </w:r>
      <w:proofErr w:type="gramEnd"/>
      <w:r w:rsidRPr="007F5049">
        <w:rPr>
          <w:rFonts w:ascii="Book Antiqua" w:hAnsi="Book Antiqua" w:cs="Arial"/>
          <w:sz w:val="22"/>
          <w:szCs w:val="22"/>
        </w:rPr>
        <w:t xml:space="preserve"> a vegetação arbórea significativa definida por normas específicas;</w:t>
      </w:r>
    </w:p>
    <w:p w14:paraId="3E625DC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não prejudicar a visibilidade de sinalização de trânsito ou outro sinal de comunicação institucional, destinado à orientação do público, bem como a numeração imobiliária e a denominação dos logradouros;</w:t>
      </w:r>
    </w:p>
    <w:p w14:paraId="5EB44E8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não provocar reflexo, brilho ou intensidade de luz que possa ocasionar ofuscamento, prejudicar a visão dos motoristas, interferir na operação ou sinalização de trânsito ou, ainda, causar insegurança ao trânsito de veículos e pedestres, quando com dispositivo elétrico ou com película de alta reflexividade;</w:t>
      </w:r>
    </w:p>
    <w:p w14:paraId="46360DA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IX – </w:t>
      </w:r>
      <w:proofErr w:type="gramStart"/>
      <w:r w:rsidRPr="007F5049">
        <w:rPr>
          <w:rFonts w:ascii="Book Antiqua" w:hAnsi="Book Antiqua" w:cs="Arial"/>
          <w:sz w:val="22"/>
          <w:szCs w:val="22"/>
        </w:rPr>
        <w:t>não</w:t>
      </w:r>
      <w:proofErr w:type="gramEnd"/>
      <w:r w:rsidRPr="007F5049">
        <w:rPr>
          <w:rFonts w:ascii="Book Antiqua" w:hAnsi="Book Antiqua" w:cs="Arial"/>
          <w:sz w:val="22"/>
          <w:szCs w:val="22"/>
        </w:rPr>
        <w:t xml:space="preserve"> prejudicar a visualização de bens de valor cultural.</w:t>
      </w:r>
    </w:p>
    <w:p w14:paraId="22B598E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9º. É proibida a instalação de anúncios em:</w:t>
      </w:r>
    </w:p>
    <w:p w14:paraId="2BB6BCD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leitos</w:t>
      </w:r>
      <w:proofErr w:type="gramEnd"/>
      <w:r w:rsidRPr="007F5049">
        <w:rPr>
          <w:rFonts w:ascii="Book Antiqua" w:hAnsi="Book Antiqua" w:cs="Arial"/>
          <w:sz w:val="22"/>
          <w:szCs w:val="22"/>
        </w:rPr>
        <w:t xml:space="preserve"> dos rios e cursos d’água, reservatórios, lagos e represas, conforme legislação específica;</w:t>
      </w:r>
    </w:p>
    <w:p w14:paraId="1C775A6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vias</w:t>
      </w:r>
      <w:proofErr w:type="gramEnd"/>
      <w:r w:rsidRPr="007F5049">
        <w:rPr>
          <w:rFonts w:ascii="Book Antiqua" w:hAnsi="Book Antiqua" w:cs="Arial"/>
          <w:sz w:val="22"/>
          <w:szCs w:val="22"/>
        </w:rPr>
        <w:t>, parques, praças e outros logradouros públicos, salvo os anúncios de cooperação entre o Poder Público e a iniciativa privada, a serem definidos por legislação específica, bem como as placas e unidades identificadoras definidas no § 6º do art. 22 desta lei;</w:t>
      </w:r>
    </w:p>
    <w:p w14:paraId="29D4C4A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imóveis situados nas zonas de uso estritamente residenciais;</w:t>
      </w:r>
    </w:p>
    <w:p w14:paraId="6289890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postes</w:t>
      </w:r>
      <w:proofErr w:type="gramEnd"/>
      <w:r w:rsidRPr="007F5049">
        <w:rPr>
          <w:rFonts w:ascii="Book Antiqua" w:hAnsi="Book Antiqua" w:cs="Arial"/>
          <w:sz w:val="22"/>
          <w:szCs w:val="22"/>
        </w:rPr>
        <w:t xml:space="preserve"> de iluminação pública ou de rede de telefonia, inclusive cabines e telefones públicos, conforme autorização específica, exceção feita ao mobiliário urbano nos pontos permitidos pela Prefeitura;</w:t>
      </w:r>
    </w:p>
    <w:p w14:paraId="515A67C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torres</w:t>
      </w:r>
      <w:proofErr w:type="gramEnd"/>
      <w:r w:rsidRPr="007F5049">
        <w:rPr>
          <w:rFonts w:ascii="Book Antiqua" w:hAnsi="Book Antiqua" w:cs="Arial"/>
          <w:sz w:val="22"/>
          <w:szCs w:val="22"/>
        </w:rPr>
        <w:t xml:space="preserve"> ou postes de transmissão de energia elétrica;</w:t>
      </w:r>
    </w:p>
    <w:p w14:paraId="144CD4E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nos</w:t>
      </w:r>
      <w:proofErr w:type="gramEnd"/>
      <w:r w:rsidRPr="007F5049">
        <w:rPr>
          <w:rFonts w:ascii="Book Antiqua" w:hAnsi="Book Antiqua" w:cs="Arial"/>
          <w:sz w:val="22"/>
          <w:szCs w:val="22"/>
        </w:rPr>
        <w:t xml:space="preserve"> dutos de gás e de abastecimento de água, hidrantes, torres d’água e outros similares;</w:t>
      </w:r>
    </w:p>
    <w:p w14:paraId="62915D7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faixas ou placas acopladas à sinalização de trânsito;</w:t>
      </w:r>
    </w:p>
    <w:p w14:paraId="7DBA8D9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VIII – obras públicas de arte, tais como pontes, passarelas, viadutos e túneis, ainda que de domínio estadual e federal;</w:t>
      </w:r>
    </w:p>
    <w:p w14:paraId="78D7D0D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IX – </w:t>
      </w:r>
      <w:proofErr w:type="gramStart"/>
      <w:r w:rsidRPr="007F5049">
        <w:rPr>
          <w:rFonts w:ascii="Book Antiqua" w:hAnsi="Book Antiqua" w:cs="Arial"/>
          <w:sz w:val="22"/>
          <w:szCs w:val="22"/>
        </w:rPr>
        <w:t>bens</w:t>
      </w:r>
      <w:proofErr w:type="gramEnd"/>
      <w:r w:rsidRPr="007F5049">
        <w:rPr>
          <w:rFonts w:ascii="Book Antiqua" w:hAnsi="Book Antiqua" w:cs="Arial"/>
          <w:sz w:val="22"/>
          <w:szCs w:val="22"/>
        </w:rPr>
        <w:t xml:space="preserve"> de uso comum do povo a uma distância inferior a 30,00m (trinta metros) de obras públicas de arte, </w:t>
      </w:r>
      <w:r w:rsidR="00A3489A" w:rsidRPr="007F5049">
        <w:rPr>
          <w:rFonts w:ascii="Book Antiqua" w:hAnsi="Book Antiqua" w:cs="Arial"/>
          <w:sz w:val="22"/>
          <w:szCs w:val="22"/>
        </w:rPr>
        <w:t>monumentos, passarelas e</w:t>
      </w:r>
      <w:r w:rsidRPr="007F5049">
        <w:rPr>
          <w:rFonts w:ascii="Book Antiqua" w:hAnsi="Book Antiqua" w:cs="Arial"/>
          <w:sz w:val="22"/>
          <w:szCs w:val="22"/>
        </w:rPr>
        <w:t xml:space="preserve"> pontes, bem como de seus respectivos acessos;</w:t>
      </w:r>
    </w:p>
    <w:p w14:paraId="0A74D93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X – </w:t>
      </w:r>
      <w:proofErr w:type="gramStart"/>
      <w:r w:rsidRPr="007F5049">
        <w:rPr>
          <w:rFonts w:ascii="Book Antiqua" w:hAnsi="Book Antiqua" w:cs="Arial"/>
          <w:sz w:val="22"/>
          <w:szCs w:val="22"/>
        </w:rPr>
        <w:t>nos</w:t>
      </w:r>
      <w:proofErr w:type="gramEnd"/>
      <w:r w:rsidRPr="007F5049">
        <w:rPr>
          <w:rFonts w:ascii="Book Antiqua" w:hAnsi="Book Antiqua" w:cs="Arial"/>
          <w:sz w:val="22"/>
          <w:szCs w:val="22"/>
        </w:rPr>
        <w:t xml:space="preserve"> muros, paredes e empenas cegas de lotes públicos ou privados, edificados ou não;</w:t>
      </w:r>
    </w:p>
    <w:p w14:paraId="3FBD397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 – nas árvores de qualquer porte;</w:t>
      </w:r>
    </w:p>
    <w:p w14:paraId="59517B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 – nos veículos automotores, motocicletas, bicicletas e similares e nos “trailers” ou carretas engatados ou desengatados de veículos automotores, excetuados aqueles utilizados para transporte de carga.</w:t>
      </w:r>
    </w:p>
    <w:p w14:paraId="25FE498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10. É proibido colocar anúncio na paisagem que:</w:t>
      </w:r>
    </w:p>
    <w:p w14:paraId="2756E64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oblitere</w:t>
      </w:r>
      <w:proofErr w:type="gramEnd"/>
      <w:r w:rsidRPr="007F5049">
        <w:rPr>
          <w:rFonts w:ascii="Book Antiqua" w:hAnsi="Book Antiqua" w:cs="Arial"/>
          <w:sz w:val="22"/>
          <w:szCs w:val="22"/>
        </w:rPr>
        <w:t>, mesmo que parcialmente, a visibilidade de bens tombados;</w:t>
      </w:r>
    </w:p>
    <w:p w14:paraId="4BCD1AC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prejudique</w:t>
      </w:r>
      <w:proofErr w:type="gramEnd"/>
      <w:r w:rsidRPr="007F5049">
        <w:rPr>
          <w:rFonts w:ascii="Book Antiqua" w:hAnsi="Book Antiqua" w:cs="Arial"/>
          <w:sz w:val="22"/>
          <w:szCs w:val="22"/>
        </w:rPr>
        <w:t xml:space="preserve"> a edificação em que estiver instalado ou as edificações vizinhas;</w:t>
      </w:r>
    </w:p>
    <w:p w14:paraId="1688BD6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prejudique, por qualquer forma, a insolação ou a aeração da edificação em que estiver instalado ou a dos imóveis vizinhos;</w:t>
      </w:r>
    </w:p>
    <w:p w14:paraId="16D6D6F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apresente</w:t>
      </w:r>
      <w:proofErr w:type="gramEnd"/>
      <w:r w:rsidRPr="007F5049">
        <w:rPr>
          <w:rFonts w:ascii="Book Antiqua" w:hAnsi="Book Antiqua" w:cs="Arial"/>
          <w:sz w:val="22"/>
          <w:szCs w:val="22"/>
        </w:rPr>
        <w:t xml:space="preserve"> conjunto de formas e cores que se confundam com as convencionadas internacionalmente para as diferentes categorias de sinalização de trânsito;</w:t>
      </w:r>
    </w:p>
    <w:p w14:paraId="4B024EB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apresente</w:t>
      </w:r>
      <w:proofErr w:type="gramEnd"/>
      <w:r w:rsidRPr="007F5049">
        <w:rPr>
          <w:rFonts w:ascii="Book Antiqua" w:hAnsi="Book Antiqua" w:cs="Arial"/>
          <w:sz w:val="22"/>
          <w:szCs w:val="22"/>
        </w:rPr>
        <w:t xml:space="preserve"> conjunto de formas e cores que se confundam com as consagradas pelas normas de segurança para a prevenção e o combate a incêndios.</w:t>
      </w:r>
    </w:p>
    <w:p w14:paraId="3292EC7E" w14:textId="07356BC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11. A aprovação do anúncio indicativo nas edificações e áreas enquadradas como Zonas de Preservação Cultural – ZEPEC e nos bens de valor cultural fica condicionada à prévia autorização da Secretaria Municipal de Cultura</w:t>
      </w:r>
      <w:r w:rsidR="00E7773D" w:rsidRPr="007F5049">
        <w:rPr>
          <w:rFonts w:ascii="Book Antiqua" w:hAnsi="Book Antiqua" w:cs="Arial"/>
          <w:sz w:val="22"/>
          <w:szCs w:val="22"/>
        </w:rPr>
        <w:t>.</w:t>
      </w:r>
    </w:p>
    <w:p w14:paraId="49877D15"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6DD66A44"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III</w:t>
      </w:r>
    </w:p>
    <w:p w14:paraId="55B79229"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 ordenação da paisagem urbana</w:t>
      </w:r>
    </w:p>
    <w:p w14:paraId="07104A8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12. Para os efeitos desta lei, co</w:t>
      </w:r>
      <w:r w:rsidRPr="007F5049">
        <w:rPr>
          <w:rFonts w:ascii="Book Antiqua" w:hAnsi="Book Antiqua" w:cs="Arial"/>
          <w:sz w:val="22"/>
          <w:szCs w:val="22"/>
        </w:rPr>
        <w:t>nsidera-se, para a utilização da paisagem urbana, todos os anúncios, desde que visíveis do logradouro público em movimento ou não, instalados em:</w:t>
      </w:r>
    </w:p>
    <w:p w14:paraId="1708E57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imóvel</w:t>
      </w:r>
      <w:proofErr w:type="gramEnd"/>
      <w:r w:rsidRPr="007F5049">
        <w:rPr>
          <w:rFonts w:ascii="Book Antiqua" w:hAnsi="Book Antiqua" w:cs="Arial"/>
          <w:sz w:val="22"/>
          <w:szCs w:val="22"/>
        </w:rPr>
        <w:t xml:space="preserve"> de propriedade particular, edificado ou não;</w:t>
      </w:r>
    </w:p>
    <w:p w14:paraId="4B57720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imóvel</w:t>
      </w:r>
      <w:proofErr w:type="gramEnd"/>
      <w:r w:rsidRPr="007F5049">
        <w:rPr>
          <w:rFonts w:ascii="Book Antiqua" w:hAnsi="Book Antiqua" w:cs="Arial"/>
          <w:sz w:val="22"/>
          <w:szCs w:val="22"/>
        </w:rPr>
        <w:t xml:space="preserve"> de domínio público, edificado ou não;</w:t>
      </w:r>
    </w:p>
    <w:p w14:paraId="74BD423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bens de uso comum do povo;</w:t>
      </w:r>
    </w:p>
    <w:p w14:paraId="1BA123A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obras</w:t>
      </w:r>
      <w:proofErr w:type="gramEnd"/>
      <w:r w:rsidRPr="007F5049">
        <w:rPr>
          <w:rFonts w:ascii="Book Antiqua" w:hAnsi="Book Antiqua" w:cs="Arial"/>
          <w:sz w:val="22"/>
          <w:szCs w:val="22"/>
        </w:rPr>
        <w:t xml:space="preserve"> de construção civil em lotes públicos ou privados;</w:t>
      </w:r>
    </w:p>
    <w:p w14:paraId="0FE0721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faixas</w:t>
      </w:r>
      <w:proofErr w:type="gramEnd"/>
      <w:r w:rsidRPr="007F5049">
        <w:rPr>
          <w:rFonts w:ascii="Book Antiqua" w:hAnsi="Book Antiqua" w:cs="Arial"/>
          <w:sz w:val="22"/>
          <w:szCs w:val="22"/>
        </w:rPr>
        <w:t xml:space="preserve"> de domínio</w:t>
      </w:r>
      <w:r w:rsidR="00180375" w:rsidRPr="007F5049">
        <w:rPr>
          <w:rFonts w:ascii="Book Antiqua" w:hAnsi="Book Antiqua" w:cs="Arial"/>
          <w:sz w:val="22"/>
          <w:szCs w:val="22"/>
        </w:rPr>
        <w:t>, pertencentes a redes de infraestrutura</w:t>
      </w:r>
      <w:r w:rsidRPr="007F5049">
        <w:rPr>
          <w:rFonts w:ascii="Book Antiqua" w:hAnsi="Book Antiqua" w:cs="Arial"/>
          <w:sz w:val="22"/>
          <w:szCs w:val="22"/>
        </w:rPr>
        <w:t xml:space="preserve"> e faixas de servidão de redes de transporte, de redes de transmissão de energia elétrica, de oleodutos, gasodutos e similares;</w:t>
      </w:r>
    </w:p>
    <w:p w14:paraId="3085A25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xml:space="preserve">VI – </w:t>
      </w:r>
      <w:proofErr w:type="gramStart"/>
      <w:r w:rsidRPr="007F5049">
        <w:rPr>
          <w:rFonts w:ascii="Book Antiqua" w:hAnsi="Book Antiqua" w:cs="Arial"/>
          <w:sz w:val="22"/>
          <w:szCs w:val="22"/>
        </w:rPr>
        <w:t>veículos</w:t>
      </w:r>
      <w:proofErr w:type="gramEnd"/>
      <w:r w:rsidRPr="007F5049">
        <w:rPr>
          <w:rFonts w:ascii="Book Antiqua" w:hAnsi="Book Antiqua" w:cs="Arial"/>
          <w:sz w:val="22"/>
          <w:szCs w:val="22"/>
        </w:rPr>
        <w:t xml:space="preserve"> automotores e motocicletas;</w:t>
      </w:r>
    </w:p>
    <w:p w14:paraId="11B1B01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bicicletas e similares;</w:t>
      </w:r>
    </w:p>
    <w:p w14:paraId="68BDE71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“trailers” ou carretas engatados ou desengatados de veículos automotores;</w:t>
      </w:r>
    </w:p>
    <w:p w14:paraId="5857D4D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IX – </w:t>
      </w:r>
      <w:proofErr w:type="gramStart"/>
      <w:r w:rsidRPr="007F5049">
        <w:rPr>
          <w:rFonts w:ascii="Book Antiqua" w:hAnsi="Book Antiqua" w:cs="Arial"/>
          <w:sz w:val="22"/>
          <w:szCs w:val="22"/>
        </w:rPr>
        <w:t>mobiliário</w:t>
      </w:r>
      <w:proofErr w:type="gramEnd"/>
      <w:r w:rsidRPr="007F5049">
        <w:rPr>
          <w:rFonts w:ascii="Book Antiqua" w:hAnsi="Book Antiqua" w:cs="Arial"/>
          <w:sz w:val="22"/>
          <w:szCs w:val="22"/>
        </w:rPr>
        <w:t xml:space="preserve"> urbano;</w:t>
      </w:r>
    </w:p>
    <w:p w14:paraId="3C8D3A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X – </w:t>
      </w:r>
      <w:proofErr w:type="gramStart"/>
      <w:r w:rsidRPr="007F5049">
        <w:rPr>
          <w:rFonts w:ascii="Book Antiqua" w:hAnsi="Book Antiqua" w:cs="Arial"/>
          <w:sz w:val="22"/>
          <w:szCs w:val="22"/>
        </w:rPr>
        <w:t>aeronaves</w:t>
      </w:r>
      <w:proofErr w:type="gramEnd"/>
      <w:r w:rsidRPr="007F5049">
        <w:rPr>
          <w:rFonts w:ascii="Book Antiqua" w:hAnsi="Book Antiqua" w:cs="Arial"/>
          <w:sz w:val="22"/>
          <w:szCs w:val="22"/>
        </w:rPr>
        <w:t xml:space="preserve"> em geral e sistemas aéreos de qualquer tipo.</w:t>
      </w:r>
    </w:p>
    <w:p w14:paraId="1113171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Para fins do disposto neste artigo, considera-se visível o anúncio instalado em espaço externo ou interno da edificação e externo ou interno dos veículos automotores, excetuados aqueles utilizados para transporte de carga.</w:t>
      </w:r>
    </w:p>
    <w:p w14:paraId="24698A3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2º. No caso de se encontrar afixado em espaço interno de qualquer edificação, o anúncio será considerado visível quando localizado até 1,00m (um metro) de qualquer abertura ou </w:t>
      </w:r>
      <w:r w:rsidR="00180375" w:rsidRPr="007F5049">
        <w:rPr>
          <w:rFonts w:ascii="Book Antiqua" w:hAnsi="Book Antiqua" w:cs="Arial"/>
          <w:sz w:val="22"/>
          <w:szCs w:val="22"/>
        </w:rPr>
        <w:t>tapume</w:t>
      </w:r>
      <w:r w:rsidRPr="007F5049">
        <w:rPr>
          <w:rFonts w:ascii="Book Antiqua" w:hAnsi="Book Antiqua" w:cs="Arial"/>
          <w:sz w:val="22"/>
          <w:szCs w:val="22"/>
        </w:rPr>
        <w:t xml:space="preserve"> transparente que se comunique diretamente com o exterior.</w:t>
      </w:r>
    </w:p>
    <w:p w14:paraId="7FE78CE2"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7114A971"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Seção I</w:t>
      </w:r>
    </w:p>
    <w:p w14:paraId="40B55142"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 xml:space="preserve">Do Anúncio Indicativo em Imóvel Edificado, </w:t>
      </w:r>
      <w:proofErr w:type="gramStart"/>
      <w:r w:rsidRPr="007F5049">
        <w:rPr>
          <w:rFonts w:ascii="Book Antiqua" w:hAnsi="Book Antiqua" w:cs="Arial"/>
          <w:b/>
          <w:sz w:val="22"/>
          <w:szCs w:val="22"/>
        </w:rPr>
        <w:t>Público</w:t>
      </w:r>
      <w:proofErr w:type="gramEnd"/>
      <w:r w:rsidRPr="007F5049">
        <w:rPr>
          <w:rFonts w:ascii="Book Antiqua" w:hAnsi="Book Antiqua" w:cs="Arial"/>
          <w:b/>
          <w:sz w:val="22"/>
          <w:szCs w:val="22"/>
        </w:rPr>
        <w:t xml:space="preserve"> ou Privado</w:t>
      </w:r>
    </w:p>
    <w:p w14:paraId="69E9052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 xml:space="preserve">Art. 13. Ressalvado o disposto no art. </w:t>
      </w:r>
      <w:r w:rsidRPr="007F5049">
        <w:rPr>
          <w:rFonts w:ascii="Book Antiqua" w:hAnsi="Book Antiqua" w:cs="Arial"/>
          <w:sz w:val="22"/>
          <w:szCs w:val="22"/>
        </w:rPr>
        <w:t>16 desta lei, será permitido somente um único anúncio indicativo por imóvel público ou privado, que deverá conter todas as informações necessárias ao público.</w:t>
      </w:r>
    </w:p>
    <w:p w14:paraId="2B778AA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Os anúncios indicativos deverão atender as seguintes condições:</w:t>
      </w:r>
    </w:p>
    <w:p w14:paraId="240EE83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quando</w:t>
      </w:r>
      <w:proofErr w:type="gramEnd"/>
      <w:r w:rsidRPr="007F5049">
        <w:rPr>
          <w:rFonts w:ascii="Book Antiqua" w:hAnsi="Book Antiqua" w:cs="Arial"/>
          <w:sz w:val="22"/>
          <w:szCs w:val="22"/>
        </w:rPr>
        <w:t xml:space="preserve"> a testada do imóvel for inferior a 10,00m (dez metros) lineares, a área total do anúncio não deverá ult</w:t>
      </w:r>
      <w:r w:rsidR="00314E72" w:rsidRPr="007F5049">
        <w:rPr>
          <w:rFonts w:ascii="Book Antiqua" w:hAnsi="Book Antiqua" w:cs="Arial"/>
          <w:sz w:val="22"/>
          <w:szCs w:val="22"/>
        </w:rPr>
        <w:t>rapassar 1,50m² (um metro e cinqu</w:t>
      </w:r>
      <w:r w:rsidRPr="007F5049">
        <w:rPr>
          <w:rFonts w:ascii="Book Antiqua" w:hAnsi="Book Antiqua" w:cs="Arial"/>
          <w:sz w:val="22"/>
          <w:szCs w:val="22"/>
        </w:rPr>
        <w:t>enta decímetros quadrados);</w:t>
      </w:r>
    </w:p>
    <w:p w14:paraId="6AEF144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quando</w:t>
      </w:r>
      <w:proofErr w:type="gramEnd"/>
      <w:r w:rsidRPr="007F5049">
        <w:rPr>
          <w:rFonts w:ascii="Book Antiqua" w:hAnsi="Book Antiqua" w:cs="Arial"/>
          <w:sz w:val="22"/>
          <w:szCs w:val="22"/>
        </w:rPr>
        <w:t xml:space="preserve"> a testada do imóvel for igual ou superior a 10,00m (dez metros) lineares e inferior a 100,00m (cem metros lineares), a área total do anúncio não deverá ultrapassar 4,00m² (quatro metros quadrados);</w:t>
      </w:r>
    </w:p>
    <w:p w14:paraId="70EA4F5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quando o anúncio indicativo for composto apenas de letras, logomarcas ou símbolos grampeados ou pintados na parede, a área total do anúncio será aquela resultante do somatório dos polígonos formados pelas linhas imediatamente externas que contornam cada elemento inserido na fachada;</w:t>
      </w:r>
    </w:p>
    <w:p w14:paraId="67F1E11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quando</w:t>
      </w:r>
      <w:proofErr w:type="gramEnd"/>
      <w:r w:rsidRPr="007F5049">
        <w:rPr>
          <w:rFonts w:ascii="Book Antiqua" w:hAnsi="Book Antiqua" w:cs="Arial"/>
          <w:sz w:val="22"/>
          <w:szCs w:val="22"/>
        </w:rPr>
        <w:t xml:space="preserve"> o anúncio indicativo estiver instalado em suportes em forma de totens ou estruturas tubulares, deverão eles estar contidos dentro do lote e não ultrapassar a altura máxima de 5,00m (cinco metros), incluídas a estrutura e a área total do anúncio.</w:t>
      </w:r>
    </w:p>
    <w:p w14:paraId="45561E2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Não serão permitidos anúncios que descaracterizem as fachadas dos imóveis com a colocação de painéis ou outro dispositivo.</w:t>
      </w:r>
    </w:p>
    <w:p w14:paraId="13CEB6D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3º. Não serão permitidos anúncios instalados em marquises, saliências ou recobrimento de fachadas, mesmo que constantes de projeto de edificação aprovado ou regularizado.</w:t>
      </w:r>
    </w:p>
    <w:p w14:paraId="7C497B0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4º. O anúncio indicativo não poderá avançar sobre o passeio público ou calçada.</w:t>
      </w:r>
    </w:p>
    <w:p w14:paraId="2A01670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5º. Nas edificações existentes no alinhamento, regulares e dotadas de licença de funcionamento, o anúncio indicativo poderá avançar até 0,15m (quinze centímetros) sobre o passeio.</w:t>
      </w:r>
    </w:p>
    <w:p w14:paraId="12D9525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6º. Os anúncios deverão ter sua projeção ortogonal totalmente contida dentro dos limites externos da fachada onde se encontram e não prejudicar a área de exposição de outro anúncio.</w:t>
      </w:r>
    </w:p>
    <w:p w14:paraId="3638268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7º. Será admitido anúncio indicativo no frontão de toldo retrátil, desde que a altura das letras não ultrapasse 0,20m (vinte centímetros), atendido o disposto no “caput” deste artigo.</w:t>
      </w:r>
    </w:p>
    <w:p w14:paraId="2329C90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8º. Não serão permitidas pinturas, apliques ou quaisquer outros elementos com fins promocionais ou publicitários, que sejam vistos dos logradouros públicos, além daqueles definidos nesta lei.</w:t>
      </w:r>
    </w:p>
    <w:p w14:paraId="1510F04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9º. A altura máxima de qualquer parte do anúncio indicativo não deverá ultrapassar, em nenhuma hipótese, a altura máxima de 5,00m (cinco metros).</w:t>
      </w:r>
    </w:p>
    <w:p w14:paraId="45DF71A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10. Na hipótese do imóvel, público ou privado, abrigar mais de uma atividade, o anúncio referido no “caput” deste artigo poderá ser subdividido em outros, desde que sua área total não ultrapasse os limites estabelecidos no § 1º deste artigo.</w:t>
      </w:r>
    </w:p>
    <w:p w14:paraId="28179F3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11. Quando o imóvel for de esquina ou tiver mais de uma frente para logradouro público oficial, será permitido um anúncio por testada, atendidas as exigências estabelecidas neste artigo.</w:t>
      </w:r>
    </w:p>
    <w:p w14:paraId="2D438D0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14. Ficam proibidos os anúncios indicativos nas empenas cegas e nas coberturas das edificações.</w:t>
      </w:r>
    </w:p>
    <w:p w14:paraId="1386C23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15. Nos imóveis edificados, públicos ou privados, somente serão permitidos anúncios indicativos das atividades neles exercidas e que estejam em conformidade com as disposições estabelecidas na lei de uso e ocupação do solo em vigor e possuam as devidas licenças de funcionamento.</w:t>
      </w:r>
    </w:p>
    <w:p w14:paraId="33D50B4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Não serão permitidos, nos imóveis edificados, públicos ou privados, a colocação de “banners”, faixas ou qualquer outro elemento, dentro ou fora do lote, visando chamar a atenção da população para ofertas, produtos ou informações que não aquelas estabelecidas nesta lei.</w:t>
      </w:r>
    </w:p>
    <w:p w14:paraId="0F1D5F3C" w14:textId="77777777" w:rsidR="000B7E86" w:rsidRPr="007F5049" w:rsidRDefault="000B7E86" w:rsidP="007F5049">
      <w:pPr>
        <w:pStyle w:val="NormalWeb"/>
        <w:spacing w:before="0" w:beforeAutospacing="0" w:after="120" w:afterAutospacing="0"/>
        <w:jc w:val="both"/>
        <w:rPr>
          <w:rFonts w:ascii="Book Antiqua" w:hAnsi="Book Antiqua" w:cs="Arial"/>
          <w:sz w:val="22"/>
          <w:szCs w:val="22"/>
        </w:rPr>
      </w:pPr>
    </w:p>
    <w:p w14:paraId="74DB311F" w14:textId="77777777" w:rsidR="0071583A"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 xml:space="preserve">Do Anúncio Indicativo em Imóvel Público ou Privado Situado em Lotes </w:t>
      </w:r>
    </w:p>
    <w:p w14:paraId="17F87889"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proofErr w:type="gramStart"/>
      <w:r w:rsidRPr="007F5049">
        <w:rPr>
          <w:rFonts w:ascii="Book Antiqua" w:hAnsi="Book Antiqua" w:cs="Arial"/>
          <w:b/>
          <w:sz w:val="22"/>
          <w:szCs w:val="22"/>
        </w:rPr>
        <w:t>com</w:t>
      </w:r>
      <w:proofErr w:type="gramEnd"/>
      <w:r w:rsidRPr="007F5049">
        <w:rPr>
          <w:rFonts w:ascii="Book Antiqua" w:hAnsi="Book Antiqua" w:cs="Arial"/>
          <w:b/>
          <w:sz w:val="22"/>
          <w:szCs w:val="22"/>
        </w:rPr>
        <w:t xml:space="preserve"> Testada Igual ou Superior a 100 Metros Lineares</w:t>
      </w:r>
    </w:p>
    <w:p w14:paraId="3278C87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16. Nos imóveis públicos ou privados com testada igual ou maior que 100,00m (cem metros) lineares poderão ser instalados 2 (dois) anúncios com área total não superior a 10,00m² (dez metros quadrados) cada um.</w:t>
      </w:r>
    </w:p>
    <w:p w14:paraId="5EAED05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As peças que contenham os anúncios definidos no “caput” deste artigo deverão ser implantadas de forma a garantir distância mínima de 40,00m (quarenta metros) entre elas.</w:t>
      </w:r>
    </w:p>
    <w:p w14:paraId="737BC7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2º. A área total dos anúncios definidos no “caput” deste artigo não deverá, em nenhuma hipótese, ultrapassar 20,00m² (vinte metros quadrados).</w:t>
      </w:r>
    </w:p>
    <w:p w14:paraId="6EAA7C97"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1D7AB274"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 xml:space="preserve">Do Anúncio Indicativo em Imóvel Não-Edificado, </w:t>
      </w:r>
      <w:proofErr w:type="gramStart"/>
      <w:r w:rsidRPr="007F5049">
        <w:rPr>
          <w:rFonts w:ascii="Book Antiqua" w:hAnsi="Book Antiqua" w:cs="Arial"/>
          <w:b/>
          <w:sz w:val="22"/>
          <w:szCs w:val="22"/>
        </w:rPr>
        <w:t>Público</w:t>
      </w:r>
      <w:proofErr w:type="gramEnd"/>
      <w:r w:rsidRPr="007F5049">
        <w:rPr>
          <w:rFonts w:ascii="Book Antiqua" w:hAnsi="Book Antiqua" w:cs="Arial"/>
          <w:b/>
          <w:sz w:val="22"/>
          <w:szCs w:val="22"/>
        </w:rPr>
        <w:t xml:space="preserve"> ou Privado</w:t>
      </w:r>
    </w:p>
    <w:p w14:paraId="79EC28A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17</w:t>
      </w:r>
      <w:r w:rsidRPr="007F5049">
        <w:rPr>
          <w:rFonts w:ascii="Book Antiqua" w:hAnsi="Book Antiqua" w:cs="Arial"/>
          <w:sz w:val="22"/>
          <w:szCs w:val="22"/>
        </w:rPr>
        <w:t>. Não será permitido qualquer tipo de anúncio em imóveis não-edificados, de propriedade pública ou privada, ressalvado o disposto no parágrafo único deste artigo.</w:t>
      </w:r>
    </w:p>
    <w:p w14:paraId="73E04D6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Caso seja exercida atividade na área não-edificada, que possua a devida licença de funcionamento, poderá ser instalado anúncio indicativo, observado o disposto no art. 13 desta lei.</w:t>
      </w:r>
    </w:p>
    <w:p w14:paraId="7F0583C9" w14:textId="77777777" w:rsidR="000B7E86" w:rsidRPr="007F5049" w:rsidRDefault="000B7E86" w:rsidP="007F5049">
      <w:pPr>
        <w:pStyle w:val="NormalWeb"/>
        <w:spacing w:before="0" w:beforeAutospacing="0" w:after="120" w:afterAutospacing="0"/>
        <w:jc w:val="center"/>
        <w:outlineLvl w:val="0"/>
        <w:rPr>
          <w:rFonts w:ascii="Book Antiqua" w:hAnsi="Book Antiqua" w:cs="Arial"/>
          <w:bCs/>
          <w:sz w:val="22"/>
          <w:szCs w:val="22"/>
        </w:rPr>
      </w:pPr>
    </w:p>
    <w:p w14:paraId="119DB879"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Do Anúncio Publicitário em Imóvel Público ou Privado</w:t>
      </w:r>
    </w:p>
    <w:p w14:paraId="17FAFD39" w14:textId="655B0E6F" w:rsidR="00761E95" w:rsidRPr="007F5049" w:rsidRDefault="00761E95" w:rsidP="007F5049">
      <w:pPr>
        <w:pStyle w:val="NormalWeb"/>
        <w:spacing w:before="0" w:beforeAutospacing="0" w:after="120" w:afterAutospacing="0"/>
        <w:jc w:val="both"/>
        <w:rPr>
          <w:rFonts w:ascii="Book Antiqua" w:hAnsi="Book Antiqua" w:cs="Arial"/>
          <w:bCs/>
          <w:sz w:val="22"/>
          <w:szCs w:val="22"/>
        </w:rPr>
      </w:pPr>
      <w:r w:rsidRPr="007F5049">
        <w:rPr>
          <w:rFonts w:ascii="Book Antiqua" w:hAnsi="Book Antiqua" w:cs="Arial"/>
          <w:bCs/>
          <w:sz w:val="22"/>
          <w:szCs w:val="22"/>
        </w:rPr>
        <w:t xml:space="preserve">Art. 18. Fica proibida, no âmbito do Município </w:t>
      </w:r>
      <w:r w:rsidR="0071583A" w:rsidRPr="007F5049">
        <w:rPr>
          <w:rFonts w:ascii="Book Antiqua" w:hAnsi="Book Antiqua" w:cs="Arial"/>
          <w:bCs/>
          <w:sz w:val="22"/>
          <w:szCs w:val="22"/>
        </w:rPr>
        <w:t xml:space="preserve">de </w:t>
      </w:r>
      <w:r w:rsidR="00CB0ECF" w:rsidRPr="007F5049">
        <w:rPr>
          <w:rFonts w:ascii="Book Antiqua" w:hAnsi="Book Antiqua" w:cs="Arial"/>
          <w:sz w:val="22"/>
          <w:szCs w:val="22"/>
        </w:rPr>
        <w:t>São Julião</w:t>
      </w:r>
      <w:r w:rsidRPr="007F5049">
        <w:rPr>
          <w:rFonts w:ascii="Book Antiqua" w:hAnsi="Book Antiqua" w:cs="Arial"/>
          <w:bCs/>
          <w:sz w:val="22"/>
          <w:szCs w:val="22"/>
        </w:rPr>
        <w:t>, a colocação de anúncio publicitário nos imóveis públicos e privados, edificados ou não.</w:t>
      </w:r>
    </w:p>
    <w:p w14:paraId="12D122B1" w14:textId="77777777" w:rsidR="000B7E86" w:rsidRPr="007F5049" w:rsidRDefault="000B7E86" w:rsidP="007F5049">
      <w:pPr>
        <w:pStyle w:val="NormalWeb"/>
        <w:spacing w:before="0" w:beforeAutospacing="0" w:after="120" w:afterAutospacing="0"/>
        <w:jc w:val="center"/>
        <w:outlineLvl w:val="0"/>
        <w:rPr>
          <w:rFonts w:ascii="Book Antiqua" w:hAnsi="Book Antiqua" w:cs="Arial"/>
          <w:bCs/>
          <w:sz w:val="22"/>
          <w:szCs w:val="22"/>
        </w:rPr>
      </w:pPr>
    </w:p>
    <w:p w14:paraId="7C2C8F81"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Dos Anúncios Especiais</w:t>
      </w:r>
    </w:p>
    <w:p w14:paraId="54B9EB6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19. Para os efeitos desta lei, os anúncios especiais são classificados em:</w:t>
      </w:r>
    </w:p>
    <w:p w14:paraId="7B899AC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de</w:t>
      </w:r>
      <w:proofErr w:type="gramEnd"/>
      <w:r w:rsidRPr="007F5049">
        <w:rPr>
          <w:rFonts w:ascii="Book Antiqua" w:hAnsi="Book Antiqua" w:cs="Arial"/>
          <w:sz w:val="22"/>
          <w:szCs w:val="22"/>
        </w:rPr>
        <w:t xml:space="preserve"> finalidade cultural: quando for integrante de programas culturais, de apresentações de espetáculos artísticos e culturais, de plano de embelezamento da cidade ou alusivo a data de valor histórico, não podendo sua veiculação ser superior a 30 (trinta) dias</w:t>
      </w:r>
      <w:r w:rsidR="008A4109" w:rsidRPr="007F5049">
        <w:rPr>
          <w:rFonts w:ascii="Book Antiqua" w:hAnsi="Book Antiqua" w:cs="Arial"/>
          <w:sz w:val="22"/>
          <w:szCs w:val="22"/>
        </w:rPr>
        <w:t>;</w:t>
      </w:r>
    </w:p>
    <w:p w14:paraId="69047B0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de</w:t>
      </w:r>
      <w:proofErr w:type="gramEnd"/>
      <w:r w:rsidRPr="007F5049">
        <w:rPr>
          <w:rFonts w:ascii="Book Antiqua" w:hAnsi="Book Antiqua" w:cs="Arial"/>
          <w:sz w:val="22"/>
          <w:szCs w:val="22"/>
        </w:rPr>
        <w:t xml:space="preserve"> finalidade educativa, informativa ou de orientação social, religiosa, de programas políticos ou ideológicos, em caso de plebiscitos ou referendos populares;</w:t>
      </w:r>
    </w:p>
    <w:p w14:paraId="6BF052D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de finalidade eleitoral: quando destinado à propaganda de partidos políticos ou de seus candidatos, na forma prevista na legislação federal eleitoral;</w:t>
      </w:r>
    </w:p>
    <w:p w14:paraId="7DA7151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de</w:t>
      </w:r>
      <w:proofErr w:type="gramEnd"/>
      <w:r w:rsidRPr="007F5049">
        <w:rPr>
          <w:rFonts w:ascii="Book Antiqua" w:hAnsi="Book Antiqua" w:cs="Arial"/>
          <w:sz w:val="22"/>
          <w:szCs w:val="22"/>
        </w:rPr>
        <w:t xml:space="preserve"> finalidade imobiliária, quando for destinado à informação do público para aluguel ou venda de imóvel, não podendo sua área ultrapassar 1,00m² (um metro quadrado) e devendo estar contido dentro do lote.</w:t>
      </w:r>
    </w:p>
    <w:p w14:paraId="0DE1E21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Nos anúncios de finalidade cultural e educativa, o espaço reservado para o patrocinador será determinado pelos órgãos municipais competentes.</w:t>
      </w:r>
    </w:p>
    <w:p w14:paraId="2DAA424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Os anúncios referentes à propaganda eleitoral deverão ser retirados no prazo máximo de 15 (quinze) dias, a contar da data da realização das eleições ou plebiscitos.</w:t>
      </w:r>
    </w:p>
    <w:p w14:paraId="77BD55B0" w14:textId="186EFF9E"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20. A veiculação de anúncios especiais relacionados a eventos culturais ou empreendimentos imobiliários sediados nos limites do Município de </w:t>
      </w:r>
      <w:r w:rsidR="00CB0ECF" w:rsidRPr="007F5049">
        <w:rPr>
          <w:rFonts w:ascii="Book Antiqua" w:hAnsi="Book Antiqua" w:cs="Arial"/>
          <w:sz w:val="22"/>
          <w:szCs w:val="22"/>
        </w:rPr>
        <w:t>São Julião</w:t>
      </w:r>
      <w:r w:rsidRPr="007F5049">
        <w:rPr>
          <w:rFonts w:ascii="Book Antiqua" w:hAnsi="Book Antiqua" w:cs="Arial"/>
          <w:sz w:val="22"/>
          <w:szCs w:val="22"/>
        </w:rPr>
        <w:t xml:space="preserve"> dependerá de análise prévia e autorização dos órgãos competentes.</w:t>
      </w:r>
    </w:p>
    <w:p w14:paraId="358D2E1C" w14:textId="5A4ACD84" w:rsidR="000B7E86" w:rsidRDefault="000B7E86" w:rsidP="007F5049">
      <w:pPr>
        <w:pStyle w:val="NormalWeb"/>
        <w:spacing w:before="0" w:beforeAutospacing="0" w:after="120" w:afterAutospacing="0"/>
        <w:jc w:val="center"/>
        <w:outlineLvl w:val="0"/>
        <w:rPr>
          <w:rFonts w:ascii="Book Antiqua" w:hAnsi="Book Antiqua" w:cs="Arial"/>
          <w:bCs/>
          <w:sz w:val="22"/>
          <w:szCs w:val="22"/>
        </w:rPr>
      </w:pPr>
    </w:p>
    <w:p w14:paraId="02BB15ED" w14:textId="5E44D7D3" w:rsidR="007F5049" w:rsidRDefault="007F5049" w:rsidP="007F5049">
      <w:pPr>
        <w:pStyle w:val="NormalWeb"/>
        <w:spacing w:before="0" w:beforeAutospacing="0" w:after="120" w:afterAutospacing="0"/>
        <w:jc w:val="center"/>
        <w:outlineLvl w:val="0"/>
        <w:rPr>
          <w:rFonts w:ascii="Book Antiqua" w:hAnsi="Book Antiqua" w:cs="Arial"/>
          <w:bCs/>
          <w:sz w:val="22"/>
          <w:szCs w:val="22"/>
        </w:rPr>
      </w:pPr>
    </w:p>
    <w:p w14:paraId="1218925F" w14:textId="77777777" w:rsidR="007F5049" w:rsidRPr="007F5049" w:rsidRDefault="007F5049" w:rsidP="007F5049">
      <w:pPr>
        <w:pStyle w:val="NormalWeb"/>
        <w:spacing w:before="0" w:beforeAutospacing="0" w:after="120" w:afterAutospacing="0"/>
        <w:jc w:val="center"/>
        <w:outlineLvl w:val="0"/>
        <w:rPr>
          <w:rFonts w:ascii="Book Antiqua" w:hAnsi="Book Antiqua" w:cs="Arial"/>
          <w:bCs/>
          <w:sz w:val="22"/>
          <w:szCs w:val="22"/>
        </w:rPr>
      </w:pPr>
    </w:p>
    <w:p w14:paraId="042EB4AD"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lastRenderedPageBreak/>
        <w:t>Seção II</w:t>
      </w:r>
    </w:p>
    <w:p w14:paraId="0ED615C9"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 Anúncio Publicitário no Mobiliário Urbano</w:t>
      </w:r>
    </w:p>
    <w:p w14:paraId="460E77B1" w14:textId="77777777" w:rsidR="000B7E86" w:rsidRPr="007F5049" w:rsidRDefault="000B7E86" w:rsidP="007F5049">
      <w:pPr>
        <w:pStyle w:val="NormalWeb"/>
        <w:spacing w:before="0" w:beforeAutospacing="0" w:after="120" w:afterAutospacing="0"/>
        <w:jc w:val="both"/>
        <w:rPr>
          <w:rFonts w:ascii="Book Antiqua" w:hAnsi="Book Antiqua" w:cs="Arial"/>
          <w:bCs/>
          <w:sz w:val="22"/>
          <w:szCs w:val="22"/>
        </w:rPr>
      </w:pPr>
    </w:p>
    <w:p w14:paraId="341299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21. A veicula</w:t>
      </w:r>
      <w:r w:rsidRPr="007F5049">
        <w:rPr>
          <w:rFonts w:ascii="Book Antiqua" w:hAnsi="Book Antiqua" w:cs="Arial"/>
          <w:sz w:val="22"/>
          <w:szCs w:val="22"/>
        </w:rPr>
        <w:t>ção de anúncios publicitários no mobiliário urbano será feita nos termos estabelecidos em lei específica, de iniciativa do Executivo.</w:t>
      </w:r>
    </w:p>
    <w:p w14:paraId="489A287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22. São considerados como mobiliário urbano de uso e utilidade pública os seguintes elementos, dentre outros:</w:t>
      </w:r>
    </w:p>
    <w:p w14:paraId="5D0F406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abrigo</w:t>
      </w:r>
      <w:proofErr w:type="gramEnd"/>
      <w:r w:rsidRPr="007F5049">
        <w:rPr>
          <w:rFonts w:ascii="Book Antiqua" w:hAnsi="Book Antiqua" w:cs="Arial"/>
          <w:sz w:val="22"/>
          <w:szCs w:val="22"/>
        </w:rPr>
        <w:t xml:space="preserve"> de parada de transporte público de passageiro;</w:t>
      </w:r>
    </w:p>
    <w:p w14:paraId="2D27CF0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totem</w:t>
      </w:r>
      <w:proofErr w:type="gramEnd"/>
      <w:r w:rsidRPr="007F5049">
        <w:rPr>
          <w:rFonts w:ascii="Book Antiqua" w:hAnsi="Book Antiqua" w:cs="Arial"/>
          <w:sz w:val="22"/>
          <w:szCs w:val="22"/>
        </w:rPr>
        <w:t xml:space="preserve"> indicativo de parada de ônibus;</w:t>
      </w:r>
    </w:p>
    <w:p w14:paraId="6B3EC85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w:t>
      </w:r>
      <w:r w:rsidR="002618E9" w:rsidRPr="007F5049">
        <w:rPr>
          <w:rFonts w:ascii="Book Antiqua" w:hAnsi="Book Antiqua" w:cs="Arial"/>
          <w:sz w:val="22"/>
          <w:szCs w:val="22"/>
        </w:rPr>
        <w:t>I – sanitário público</w:t>
      </w:r>
      <w:r w:rsidRPr="007F5049">
        <w:rPr>
          <w:rFonts w:ascii="Book Antiqua" w:hAnsi="Book Antiqua" w:cs="Arial"/>
          <w:sz w:val="22"/>
          <w:szCs w:val="22"/>
        </w:rPr>
        <w:t>;</w:t>
      </w:r>
    </w:p>
    <w:p w14:paraId="6298884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sanitário</w:t>
      </w:r>
      <w:proofErr w:type="gramEnd"/>
      <w:r w:rsidRPr="007F5049">
        <w:rPr>
          <w:rFonts w:ascii="Book Antiqua" w:hAnsi="Book Antiqua" w:cs="Arial"/>
          <w:sz w:val="22"/>
          <w:szCs w:val="22"/>
        </w:rPr>
        <w:t xml:space="preserve"> público com acesso universal;</w:t>
      </w:r>
    </w:p>
    <w:p w14:paraId="10B1AB9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sanitário</w:t>
      </w:r>
      <w:proofErr w:type="gramEnd"/>
      <w:r w:rsidRPr="007F5049">
        <w:rPr>
          <w:rFonts w:ascii="Book Antiqua" w:hAnsi="Book Antiqua" w:cs="Arial"/>
          <w:sz w:val="22"/>
          <w:szCs w:val="22"/>
        </w:rPr>
        <w:t xml:space="preserve"> público móvel (para feiras livres e eventos);</w:t>
      </w:r>
    </w:p>
    <w:p w14:paraId="0B10B3D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painel</w:t>
      </w:r>
      <w:proofErr w:type="gramEnd"/>
      <w:r w:rsidRPr="007F5049">
        <w:rPr>
          <w:rFonts w:ascii="Book Antiqua" w:hAnsi="Book Antiqua" w:cs="Arial"/>
          <w:sz w:val="22"/>
          <w:szCs w:val="22"/>
        </w:rPr>
        <w:t xml:space="preserve"> publicitário/informativo;</w:t>
      </w:r>
    </w:p>
    <w:p w14:paraId="1AD0463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painel eletrônico para texto informativo;</w:t>
      </w:r>
    </w:p>
    <w:p w14:paraId="4321FF7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placas e unidades identificadoras de vias e logradouros públicos;</w:t>
      </w:r>
    </w:p>
    <w:p w14:paraId="0A52A2D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IX – </w:t>
      </w:r>
      <w:proofErr w:type="gramStart"/>
      <w:r w:rsidRPr="007F5049">
        <w:rPr>
          <w:rFonts w:ascii="Book Antiqua" w:hAnsi="Book Antiqua" w:cs="Arial"/>
          <w:sz w:val="22"/>
          <w:szCs w:val="22"/>
        </w:rPr>
        <w:t>totem</w:t>
      </w:r>
      <w:proofErr w:type="gramEnd"/>
      <w:r w:rsidRPr="007F5049">
        <w:rPr>
          <w:rFonts w:ascii="Book Antiqua" w:hAnsi="Book Antiqua" w:cs="Arial"/>
          <w:sz w:val="22"/>
          <w:szCs w:val="22"/>
        </w:rPr>
        <w:t xml:space="preserve"> de identificação de espaços e edifícios públicos;</w:t>
      </w:r>
    </w:p>
    <w:p w14:paraId="1F3E02C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X – </w:t>
      </w:r>
      <w:proofErr w:type="gramStart"/>
      <w:r w:rsidRPr="007F5049">
        <w:rPr>
          <w:rFonts w:ascii="Book Antiqua" w:hAnsi="Book Antiqua" w:cs="Arial"/>
          <w:sz w:val="22"/>
          <w:szCs w:val="22"/>
        </w:rPr>
        <w:t>cabine</w:t>
      </w:r>
      <w:proofErr w:type="gramEnd"/>
      <w:r w:rsidRPr="007F5049">
        <w:rPr>
          <w:rFonts w:ascii="Book Antiqua" w:hAnsi="Book Antiqua" w:cs="Arial"/>
          <w:sz w:val="22"/>
          <w:szCs w:val="22"/>
        </w:rPr>
        <w:t xml:space="preserve"> de segurança;</w:t>
      </w:r>
    </w:p>
    <w:p w14:paraId="28FE2D2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 – quiosque para informações culturais;</w:t>
      </w:r>
    </w:p>
    <w:p w14:paraId="3A16A08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 – bancas de jornais e revistas;</w:t>
      </w:r>
    </w:p>
    <w:p w14:paraId="1119752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XIII – </w:t>
      </w:r>
      <w:proofErr w:type="spellStart"/>
      <w:r w:rsidRPr="007F5049">
        <w:rPr>
          <w:rFonts w:ascii="Book Antiqua" w:hAnsi="Book Antiqua" w:cs="Arial"/>
          <w:sz w:val="22"/>
          <w:szCs w:val="22"/>
        </w:rPr>
        <w:t>bicicletário</w:t>
      </w:r>
      <w:proofErr w:type="spellEnd"/>
      <w:r w:rsidRPr="007F5049">
        <w:rPr>
          <w:rFonts w:ascii="Book Antiqua" w:hAnsi="Book Antiqua" w:cs="Arial"/>
          <w:sz w:val="22"/>
          <w:szCs w:val="22"/>
        </w:rPr>
        <w:t>;</w:t>
      </w:r>
    </w:p>
    <w:p w14:paraId="18B0E4D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XIV – estrutura para disposição de sacos plásticos de lixo e destinada à reciclagem;</w:t>
      </w:r>
    </w:p>
    <w:p w14:paraId="5546D28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XV – </w:t>
      </w:r>
      <w:proofErr w:type="gramStart"/>
      <w:r w:rsidRPr="007F5049">
        <w:rPr>
          <w:rFonts w:ascii="Book Antiqua" w:hAnsi="Book Antiqua" w:cs="Arial"/>
          <w:sz w:val="22"/>
          <w:szCs w:val="22"/>
        </w:rPr>
        <w:t>grade</w:t>
      </w:r>
      <w:proofErr w:type="gramEnd"/>
      <w:r w:rsidRPr="007F5049">
        <w:rPr>
          <w:rFonts w:ascii="Book Antiqua" w:hAnsi="Book Antiqua" w:cs="Arial"/>
          <w:sz w:val="22"/>
          <w:szCs w:val="22"/>
        </w:rPr>
        <w:t xml:space="preserve"> de proteção de terra ao pé de árvores;</w:t>
      </w:r>
    </w:p>
    <w:p w14:paraId="1906A1F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XVI – protetores de árvores;</w:t>
      </w:r>
    </w:p>
    <w:p w14:paraId="2E813BC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XVII – quiosque para venda de lanches e produtos em parques;</w:t>
      </w:r>
    </w:p>
    <w:p w14:paraId="2EE01FF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XVIII – lixeiras;</w:t>
      </w:r>
    </w:p>
    <w:p w14:paraId="6736D6D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XIX – relógio (tempo, temperatura e poluição);</w:t>
      </w:r>
    </w:p>
    <w:p w14:paraId="3DDCD1F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XX – </w:t>
      </w:r>
      <w:proofErr w:type="gramStart"/>
      <w:r w:rsidRPr="007F5049">
        <w:rPr>
          <w:rFonts w:ascii="Book Antiqua" w:hAnsi="Book Antiqua" w:cs="Arial"/>
          <w:sz w:val="22"/>
          <w:szCs w:val="22"/>
        </w:rPr>
        <w:t>estrutura</w:t>
      </w:r>
      <w:proofErr w:type="gramEnd"/>
      <w:r w:rsidRPr="007F5049">
        <w:rPr>
          <w:rFonts w:ascii="Book Antiqua" w:hAnsi="Book Antiqua" w:cs="Arial"/>
          <w:sz w:val="22"/>
          <w:szCs w:val="22"/>
        </w:rPr>
        <w:t xml:space="preserve"> de suporte para terminal de Rede Pública de Informação e Comunicação;</w:t>
      </w:r>
    </w:p>
    <w:p w14:paraId="5B6FE51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XXI – suportes para afixação gratuita de pôster para eventos culturais;</w:t>
      </w:r>
    </w:p>
    <w:p w14:paraId="6EB4A6E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XXII – painéis de mensagens variáveis para uso exclusivo de informações de trânsito;</w:t>
      </w:r>
    </w:p>
    <w:p w14:paraId="2374D0C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XXIII – colunas multiuso;</w:t>
      </w:r>
    </w:p>
    <w:p w14:paraId="537B284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XXIV – estações de transferência;</w:t>
      </w:r>
    </w:p>
    <w:p w14:paraId="36C61E6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XXV – abrigos para pontos de táxi.</w:t>
      </w:r>
    </w:p>
    <w:p w14:paraId="6988A4F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1º. Abrigos de parada de transporte público de passageiros são instalações de proteção contra as intempéries, destinados aos usuários do sistema de transporte público, instalados nos pontos da parada e terminais, devendo, em sua concepção, ter definidos os locais para veiculação de publicidade e os painéis informativos referentes ao sistema de transporte.</w:t>
      </w:r>
    </w:p>
    <w:p w14:paraId="3A2C776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Totem indicativo de parada de ônibus é o elemento de comunicação visual destinado à identificação da parada de ônibus, quando houver impedimento para instalação de abrigos.</w:t>
      </w:r>
    </w:p>
    <w:p w14:paraId="56ECCF87" w14:textId="77777777" w:rsidR="00761E95" w:rsidRPr="007F5049" w:rsidRDefault="002618E9"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3º. Sanitários </w:t>
      </w:r>
      <w:r w:rsidR="00761E95" w:rsidRPr="007F5049">
        <w:rPr>
          <w:rFonts w:ascii="Book Antiqua" w:hAnsi="Book Antiqua" w:cs="Arial"/>
          <w:sz w:val="22"/>
          <w:szCs w:val="22"/>
        </w:rPr>
        <w:t>com acesso universal são instalações higiênicas destinadas ao uso comum, sendo implantados em praças e nos terminais de transporte de uso coletivo, e os chamados sanitários públicos móveis instalados em feiras livres e eventos.</w:t>
      </w:r>
    </w:p>
    <w:p w14:paraId="55E2619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4º. Painel publicitário informativo é o painel luminoso para informação a transeuntes, consistindo num sistema de sinalização global para a cidade, que identificará mapas de áreas, marcação dos pontos de interesse turístico, histórico e de mensagens de caráter educativo.</w:t>
      </w:r>
    </w:p>
    <w:p w14:paraId="68C66E6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5º. Painel eletrônico para texto informativo consiste em painéis luminosos ou totens orientadores do público em geral, em relação aos imóveis, paisagens e bens de valor histórico, cultural, de memória popular, artístico, localizados no entorno e ainda com a mesma função relativamente a casas de espetáculos, teatros e auditórios.</w:t>
      </w:r>
    </w:p>
    <w:p w14:paraId="1F86B7D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6º. Placas e unidades identificadoras de vias e logradouros públicos são aquelas que identificam as vias e logradouros públicos, instaladas nas respectivas confluências.</w:t>
      </w:r>
    </w:p>
    <w:p w14:paraId="0E46A8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7º. Totens de identificação de espaços e edifícios públicos são elementos de comunicação visual destinados à identificação dos espaços e edifícios públicos.</w:t>
      </w:r>
    </w:p>
    <w:p w14:paraId="47BD7BC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8º. Cabine de segurança é o equipamento destinado a abrigar policiais durante 24 horas por dia, com acesso externo tipo balcão para atendimento dos transeuntes, com capacidade para prestação de primeiros socorros, contendo pequeno sanitário, além de espaço para detenção provisória de, pelo menos, 1 (uma) pessoa.</w:t>
      </w:r>
    </w:p>
    <w:p w14:paraId="4B421E2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9º. Quiosques são equipamentos destinados à comercialização e prestação de serviços diversos, implantados em praças e logradouros públicos, em locais e quantidades a serem estipuladas pelo Poder Público Municipal, sem prejuízo do comércio local regularmente estabelecido e do trânsito de pedestres.</w:t>
      </w:r>
    </w:p>
    <w:p w14:paraId="428B224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10. As bancas para a comercialização de jornais e revistas, instaladas em espaços públicos, obedecerão a um cronograma de instalação, decorrente da aprovação do desenho do mobiliário em relação ao desenho urbano e da aprovação de sua instalação naquele espaço específico.</w:t>
      </w:r>
    </w:p>
    <w:p w14:paraId="6EAF81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11. </w:t>
      </w:r>
      <w:proofErr w:type="spellStart"/>
      <w:r w:rsidRPr="007F5049">
        <w:rPr>
          <w:rFonts w:ascii="Book Antiqua" w:hAnsi="Book Antiqua" w:cs="Arial"/>
          <w:sz w:val="22"/>
          <w:szCs w:val="22"/>
        </w:rPr>
        <w:t>Bicicletário</w:t>
      </w:r>
      <w:proofErr w:type="spellEnd"/>
      <w:r w:rsidRPr="007F5049">
        <w:rPr>
          <w:rFonts w:ascii="Book Antiqua" w:hAnsi="Book Antiqua" w:cs="Arial"/>
          <w:sz w:val="22"/>
          <w:szCs w:val="22"/>
        </w:rPr>
        <w:t xml:space="preserve"> é o equipamento destinado a abrigar bicicletas do público em geral</w:t>
      </w:r>
      <w:r w:rsidR="00D047B5" w:rsidRPr="007F5049">
        <w:rPr>
          <w:rFonts w:ascii="Book Antiqua" w:hAnsi="Book Antiqua" w:cs="Arial"/>
          <w:sz w:val="22"/>
          <w:szCs w:val="22"/>
        </w:rPr>
        <w:t>.</w:t>
      </w:r>
    </w:p>
    <w:p w14:paraId="5E0A8E3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12. Grade de proteção de terra ao pé de árvores é aquela elaborada em forma de gradil, destinada à proteção das bases de árvores em calçadas, podendo servir de piso no mesmo nível do pavimento das referidas calçadas.</w:t>
      </w:r>
    </w:p>
    <w:p w14:paraId="55FE953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13. Protetores de árvore são aqueles elaborados em forma de gradil protetor da muda ou arbusto, instalados em vias, logradouros ou outros espaços públicos, tais como praças, jardins e parques, de acordo com projetos paisagísticos elaborados pelo Poder Público Municipal ou pelo concessionário, em material de qualidade não agressivo ao meio ambiente.</w:t>
      </w:r>
    </w:p>
    <w:p w14:paraId="22B04D6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14. As lixeiras, destinadas ao descarte de material inservível de pouco volume, serão instaladas nas calçadas, em pontos e intervalos estratégicos, sem prejuízo do tráfego de pedestres ou de pessoas com deficiência ou mobilidade reduzida.</w:t>
      </w:r>
    </w:p>
    <w:p w14:paraId="6095649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15. Relógios/termômetros são equipamentos com iluminação interna, destinados à orientação do público em geral quanto ao horário, temperatura e poluição do local, podendo ser instalados nas vias públicas, nos canteiros centrais e nas ilhas de travessia de avenidas.</w:t>
      </w:r>
    </w:p>
    <w:p w14:paraId="5E41EE3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16. Estrutura de suporte para terminal da Rede Pública de Informação e Comunicação são estruturas destinadas a conter equipamentos de informática, compondo terminais integrados ao “hardware” da Rede Pública Interativa de Informação e Comunicação, a serem instalados em locais públicos abrigados, de intenso trânsito de pedestres.</w:t>
      </w:r>
    </w:p>
    <w:p w14:paraId="225BC41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17. Suportes para afixação gratuita de pôsteres são elementos estruturados para receber a aplicação de pequenos pôsteres do tipo “lambe-lambe”, que promovem eventos culturais, sem espaço para publicidade.</w:t>
      </w:r>
    </w:p>
    <w:p w14:paraId="357F5F1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18. Painéis de mensagens variáveis para uso exclusivo de informações de trânsito são equipamentos eletrônicos destinados a veicular mensagens de caráter exclusivamente informativo e de utilidade no que se refere ao sistema viário e de trânsito da cidade.</w:t>
      </w:r>
    </w:p>
    <w:p w14:paraId="72706F1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19. Colunas multiuso são aquelas destinadas à fixação de publicidade, cujo desenho deve ser compatível com o seu entorno, podendo abrigar funções para suporte de equipamentos de serviços, tais como quiosques de informação e venda de ingressos.</w:t>
      </w:r>
    </w:p>
    <w:p w14:paraId="5E62AED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20. Estações de transferência são locais protegidos para passageiros de ônibus em operações de transbordo.</w:t>
      </w:r>
    </w:p>
    <w:p w14:paraId="0ADAD7C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21. Abrigos para pontos de táxi são instalações de proteção contra as intempéries, destinadas à proteção dos usuários do sistema regular de táxis, devendo, em sua concepção, definir os locais para veiculação de publicidade e painéis informativos referentes ao sistema de transporte e sua integração com o metropolitano.</w:t>
      </w:r>
    </w:p>
    <w:p w14:paraId="0895E84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23. Os elementos do mobiliário urbano não poderão:</w:t>
      </w:r>
    </w:p>
    <w:p w14:paraId="79FCE1F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ocupar ou estar</w:t>
      </w:r>
      <w:proofErr w:type="gramEnd"/>
      <w:r w:rsidRPr="007F5049">
        <w:rPr>
          <w:rFonts w:ascii="Book Antiqua" w:hAnsi="Book Antiqua" w:cs="Arial"/>
          <w:sz w:val="22"/>
          <w:szCs w:val="22"/>
        </w:rPr>
        <w:t xml:space="preserve"> projetado sobre o leito carroçável das vias;</w:t>
      </w:r>
    </w:p>
    <w:p w14:paraId="757538A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obstruir</w:t>
      </w:r>
      <w:proofErr w:type="gramEnd"/>
      <w:r w:rsidRPr="007F5049">
        <w:rPr>
          <w:rFonts w:ascii="Book Antiqua" w:hAnsi="Book Antiqua" w:cs="Arial"/>
          <w:sz w:val="22"/>
          <w:szCs w:val="22"/>
        </w:rPr>
        <w:t xml:space="preserve"> a circulação de pedestres ou configurar perigo ou impedimento à locomoção de pessoas com deficiência e mobilidade reduzida;</w:t>
      </w:r>
    </w:p>
    <w:p w14:paraId="2D0AADB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obstruir o acesso a faixas de travessias de pedestres, escadas rolantes ou entradas e saídas de público, sobretudo as de emergência ou para pessoas com deficiência e mobilidade reduzida;</w:t>
      </w:r>
    </w:p>
    <w:p w14:paraId="0DB8147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estar</w:t>
      </w:r>
      <w:proofErr w:type="gramEnd"/>
      <w:r w:rsidRPr="007F5049">
        <w:rPr>
          <w:rFonts w:ascii="Book Antiqua" w:hAnsi="Book Antiqua" w:cs="Arial"/>
          <w:sz w:val="22"/>
          <w:szCs w:val="22"/>
        </w:rPr>
        <w:t xml:space="preserve"> localizado em ilhas de travessia, exceto pontos de ônibus e relógios/termômetros digitais;</w:t>
      </w:r>
    </w:p>
    <w:p w14:paraId="69F6B74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xml:space="preserve">V – </w:t>
      </w:r>
      <w:proofErr w:type="gramStart"/>
      <w:r w:rsidRPr="007F5049">
        <w:rPr>
          <w:rFonts w:ascii="Book Antiqua" w:hAnsi="Book Antiqua" w:cs="Arial"/>
          <w:sz w:val="22"/>
          <w:szCs w:val="22"/>
        </w:rPr>
        <w:t>estar</w:t>
      </w:r>
      <w:proofErr w:type="gramEnd"/>
      <w:r w:rsidRPr="007F5049">
        <w:rPr>
          <w:rFonts w:ascii="Book Antiqua" w:hAnsi="Book Antiqua" w:cs="Arial"/>
          <w:sz w:val="22"/>
          <w:szCs w:val="22"/>
        </w:rPr>
        <w:t xml:space="preserve"> localizado em esquinas, viadutos, pontes e belvederes, salvo os equipamentos de informação básica ao pedestre ou de denominação de logradouro público.</w:t>
      </w:r>
    </w:p>
    <w:p w14:paraId="38E3188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A instalação do mobiliário urbano nos passeios públicos deverá necessariamente observar uma faixa de circulação de, no mínimo, metade de sua largura, nunca in</w:t>
      </w:r>
      <w:r w:rsidR="00D047B5" w:rsidRPr="007F5049">
        <w:rPr>
          <w:rFonts w:ascii="Book Antiqua" w:hAnsi="Book Antiqua" w:cs="Arial"/>
          <w:sz w:val="22"/>
          <w:szCs w:val="22"/>
        </w:rPr>
        <w:t>ferior a 1,50m (um metro e cinqu</w:t>
      </w:r>
      <w:r w:rsidRPr="007F5049">
        <w:rPr>
          <w:rFonts w:ascii="Book Antiqua" w:hAnsi="Book Antiqua" w:cs="Arial"/>
          <w:sz w:val="22"/>
          <w:szCs w:val="22"/>
        </w:rPr>
        <w:t xml:space="preserve">enta centímetros); nos calçadões, a faixa de circulação terá 4,50m (quatro metros e </w:t>
      </w:r>
      <w:r w:rsidR="00D047B5" w:rsidRPr="007F5049">
        <w:rPr>
          <w:rFonts w:ascii="Book Antiqua" w:hAnsi="Book Antiqua" w:cs="Arial"/>
          <w:sz w:val="22"/>
          <w:szCs w:val="22"/>
        </w:rPr>
        <w:t>cinqu</w:t>
      </w:r>
      <w:r w:rsidRPr="007F5049">
        <w:rPr>
          <w:rFonts w:ascii="Book Antiqua" w:hAnsi="Book Antiqua" w:cs="Arial"/>
          <w:sz w:val="22"/>
          <w:szCs w:val="22"/>
        </w:rPr>
        <w:t>enta centímetros) de largura.</w:t>
      </w:r>
    </w:p>
    <w:p w14:paraId="7B2FFFA6"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7B6F8DFE"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IV</w:t>
      </w:r>
    </w:p>
    <w:p w14:paraId="01A751DF"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 procedimento administrativo</w:t>
      </w:r>
    </w:p>
    <w:p w14:paraId="1643834B"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Seção I</w:t>
      </w:r>
    </w:p>
    <w:p w14:paraId="37108716"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 Licenciamento e do Cadastro de Anúncios – CADAN</w:t>
      </w:r>
    </w:p>
    <w:p w14:paraId="7CB32E0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24. Os anúncios indicativos som</w:t>
      </w:r>
      <w:r w:rsidRPr="007F5049">
        <w:rPr>
          <w:rFonts w:ascii="Book Antiqua" w:hAnsi="Book Antiqua" w:cs="Arial"/>
          <w:sz w:val="22"/>
          <w:szCs w:val="22"/>
        </w:rPr>
        <w:t>ente poderão ser instalados após a devida emissão da licença que implicará seu registro imediato no Cadastro de Anúncios – CADAN.</w:t>
      </w:r>
    </w:p>
    <w:p w14:paraId="00F9508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25. O licenciamento do anúncio indicativo será promovido por meio </w:t>
      </w:r>
      <w:r w:rsidR="00BE4FE8" w:rsidRPr="007F5049">
        <w:rPr>
          <w:rFonts w:ascii="Book Antiqua" w:hAnsi="Book Antiqua" w:cs="Arial"/>
          <w:sz w:val="22"/>
          <w:szCs w:val="22"/>
        </w:rPr>
        <w:t xml:space="preserve">físico ou </w:t>
      </w:r>
      <w:r w:rsidRPr="007F5049">
        <w:rPr>
          <w:rFonts w:ascii="Book Antiqua" w:hAnsi="Book Antiqua" w:cs="Arial"/>
          <w:sz w:val="22"/>
          <w:szCs w:val="22"/>
        </w:rPr>
        <w:t xml:space="preserve">eletrônico, conforme regulamentação específica, não sendo necessária </w:t>
      </w:r>
      <w:proofErr w:type="gramStart"/>
      <w:r w:rsidRPr="007F5049">
        <w:rPr>
          <w:rFonts w:ascii="Book Antiqua" w:hAnsi="Book Antiqua" w:cs="Arial"/>
          <w:sz w:val="22"/>
          <w:szCs w:val="22"/>
        </w:rPr>
        <w:t>a</w:t>
      </w:r>
      <w:proofErr w:type="gramEnd"/>
      <w:r w:rsidRPr="007F5049">
        <w:rPr>
          <w:rFonts w:ascii="Book Antiqua" w:hAnsi="Book Antiqua" w:cs="Arial"/>
          <w:sz w:val="22"/>
          <w:szCs w:val="22"/>
        </w:rPr>
        <w:t xml:space="preserve"> sua renovação, desde que não haja alteração em suas características.</w:t>
      </w:r>
    </w:p>
    <w:p w14:paraId="7794303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Qualquer alteração na característica, dimensão ou estrutura de sustentação do anúncio implica a exigência de imediata solicitação de nova licença.</w:t>
      </w:r>
    </w:p>
    <w:p w14:paraId="0B0AF65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26. A colocação de anúncio de finalidade cultural ficará sujeita à autorização da Secretaria Municipal de Cultura, dispensando-se seu licenciamento.</w:t>
      </w:r>
    </w:p>
    <w:p w14:paraId="3E9941B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27. Ficam dispensados de licenciamento os anúncios instalados em mobiliários e equipamentos urbanos, inclusive quanto ao seu cadastramento no órgão competente estabelecido no respectivo contrato.</w:t>
      </w:r>
    </w:p>
    <w:p w14:paraId="187C039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28. O despacho de indeferimento de pedido da licença de anúncio indicativo será devidamente fundamentado.</w:t>
      </w:r>
    </w:p>
    <w:p w14:paraId="68A1C0F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O indeferimento do pedido não dá ao requerente o direito à devolução de eventuais taxas ou emolumentos pagos.</w:t>
      </w:r>
    </w:p>
    <w:p w14:paraId="2073D3A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29. O prazo para pedido de reconsideração de despacho ou de recurso é de 30 (trinta) dias corridos, contados a partir da data da publicação do despacho no Diário Oficial.</w:t>
      </w:r>
    </w:p>
    <w:p w14:paraId="168AF83F" w14:textId="53B41363" w:rsidR="00761E95"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Os pedidos de reconsideração de despacho ou de recurso não terão efeito suspensivo.</w:t>
      </w:r>
    </w:p>
    <w:p w14:paraId="3E58A4BE" w14:textId="77777777" w:rsidR="007F5049" w:rsidRPr="007F5049" w:rsidRDefault="007F5049" w:rsidP="007F5049">
      <w:pPr>
        <w:pStyle w:val="NormalWeb"/>
        <w:spacing w:before="0" w:beforeAutospacing="0" w:after="120" w:afterAutospacing="0"/>
        <w:jc w:val="both"/>
        <w:rPr>
          <w:rFonts w:ascii="Book Antiqua" w:hAnsi="Book Antiqua" w:cs="Arial"/>
          <w:sz w:val="22"/>
          <w:szCs w:val="22"/>
        </w:rPr>
      </w:pPr>
    </w:p>
    <w:p w14:paraId="12840D00"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Seção II</w:t>
      </w:r>
    </w:p>
    <w:p w14:paraId="6EF36D86"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 cancelamento da licença do anúncio</w:t>
      </w:r>
    </w:p>
    <w:p w14:paraId="02EA952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30. A licença do anúncio será automaticamente extinta nos seguintes casos:</w:t>
      </w:r>
    </w:p>
    <w:p w14:paraId="7C680CD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por</w:t>
      </w:r>
      <w:proofErr w:type="gramEnd"/>
      <w:r w:rsidRPr="007F5049">
        <w:rPr>
          <w:rFonts w:ascii="Book Antiqua" w:hAnsi="Book Antiqua" w:cs="Arial"/>
          <w:sz w:val="22"/>
          <w:szCs w:val="22"/>
        </w:rPr>
        <w:t xml:space="preserve"> solicitação do interessado, mediante requerimento padronizado;</w:t>
      </w:r>
    </w:p>
    <w:p w14:paraId="3EC0BB7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se</w:t>
      </w:r>
      <w:proofErr w:type="gramEnd"/>
      <w:r w:rsidRPr="007F5049">
        <w:rPr>
          <w:rFonts w:ascii="Book Antiqua" w:hAnsi="Book Antiqua" w:cs="Arial"/>
          <w:sz w:val="22"/>
          <w:szCs w:val="22"/>
        </w:rPr>
        <w:t xml:space="preserve"> forem alteradas as características do anúncio;</w:t>
      </w:r>
    </w:p>
    <w:p w14:paraId="02E4B9A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III – quando ocorrer mudança de local de instalação de anúncio;</w:t>
      </w:r>
    </w:p>
    <w:p w14:paraId="1BB2BA9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se</w:t>
      </w:r>
      <w:proofErr w:type="gramEnd"/>
      <w:r w:rsidRPr="007F5049">
        <w:rPr>
          <w:rFonts w:ascii="Book Antiqua" w:hAnsi="Book Antiqua" w:cs="Arial"/>
          <w:sz w:val="22"/>
          <w:szCs w:val="22"/>
        </w:rPr>
        <w:t xml:space="preserve"> forem modificadas as características do imóvel;</w:t>
      </w:r>
    </w:p>
    <w:p w14:paraId="32AE2AC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quando</w:t>
      </w:r>
      <w:proofErr w:type="gramEnd"/>
      <w:r w:rsidRPr="007F5049">
        <w:rPr>
          <w:rFonts w:ascii="Book Antiqua" w:hAnsi="Book Antiqua" w:cs="Arial"/>
          <w:sz w:val="22"/>
          <w:szCs w:val="22"/>
        </w:rPr>
        <w:t xml:space="preserve"> ocorrer alteração no Cadastro de Contribuintes Mobiliários;</w:t>
      </w:r>
    </w:p>
    <w:p w14:paraId="5EABC39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por</w:t>
      </w:r>
      <w:proofErr w:type="gramEnd"/>
      <w:r w:rsidRPr="007F5049">
        <w:rPr>
          <w:rFonts w:ascii="Book Antiqua" w:hAnsi="Book Antiqua" w:cs="Arial"/>
          <w:sz w:val="22"/>
          <w:szCs w:val="22"/>
        </w:rPr>
        <w:t xml:space="preserve"> infringência a qualquer das disposições desta lei ou de seu decreto regulamentar, caso não sejam sanadas as irregularidades dentro dos prazos previstos;</w:t>
      </w:r>
    </w:p>
    <w:p w14:paraId="7E7AA97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pelo não-atendimento a eventuais exigências dos órgãos competentes;</w:t>
      </w:r>
    </w:p>
    <w:p w14:paraId="42C4ADA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pela ocorrência da hipótese prevista no parágrafo único no art. 25 desta lei.</w:t>
      </w:r>
    </w:p>
    <w:p w14:paraId="0E477F2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31. Os responsáveis pelo anúncio, nos termos do art. 32 desta lei, deverão manter o número da licença de anúncio indicativo ou CADAN de forma visível e legível do logradouro público, sob pena de aplicação das sanções estabelecidas nos </w:t>
      </w:r>
      <w:proofErr w:type="spellStart"/>
      <w:r w:rsidRPr="007F5049">
        <w:rPr>
          <w:rFonts w:ascii="Book Antiqua" w:hAnsi="Book Antiqua" w:cs="Arial"/>
          <w:sz w:val="22"/>
          <w:szCs w:val="22"/>
        </w:rPr>
        <w:t>arts</w:t>
      </w:r>
      <w:proofErr w:type="spellEnd"/>
      <w:r w:rsidRPr="007F5049">
        <w:rPr>
          <w:rFonts w:ascii="Book Antiqua" w:hAnsi="Book Antiqua" w:cs="Arial"/>
          <w:sz w:val="22"/>
          <w:szCs w:val="22"/>
        </w:rPr>
        <w:t>. 40 e seguintes.</w:t>
      </w:r>
    </w:p>
    <w:p w14:paraId="67E66C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Os responsáveis pelo anúncio deverão manter, no imóvel onde está instalado, à disposição da fiscalização, toda a documentação comprobatória da regularidade junto ao Cadastro de Anúncio – CADAN, da inscrição no Cadastro de Contribuintes Mobiliários – CCM e dos pagamentos da Taxa de Fiscalização de Anúncio – T.F.A.</w:t>
      </w:r>
    </w:p>
    <w:p w14:paraId="5904E209" w14:textId="77777777" w:rsidR="000B7E86" w:rsidRPr="007F5049" w:rsidRDefault="000B7E86" w:rsidP="007F5049">
      <w:pPr>
        <w:pStyle w:val="NormalWeb"/>
        <w:spacing w:before="0" w:beforeAutospacing="0" w:after="120" w:afterAutospacing="0"/>
        <w:jc w:val="center"/>
        <w:outlineLvl w:val="0"/>
        <w:rPr>
          <w:rFonts w:ascii="Book Antiqua" w:hAnsi="Book Antiqua" w:cs="Arial"/>
          <w:bCs/>
          <w:sz w:val="22"/>
          <w:szCs w:val="22"/>
        </w:rPr>
      </w:pPr>
    </w:p>
    <w:p w14:paraId="2B605F3E"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Seção III</w:t>
      </w:r>
    </w:p>
    <w:p w14:paraId="2B329D8C"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Dos responsáveis pelo anúncio</w:t>
      </w:r>
    </w:p>
    <w:p w14:paraId="67846E3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32. Para efeitos desta lei, são</w:t>
      </w:r>
      <w:r w:rsidRPr="007F5049">
        <w:rPr>
          <w:rFonts w:ascii="Book Antiqua" w:hAnsi="Book Antiqua" w:cs="Arial"/>
          <w:sz w:val="22"/>
          <w:szCs w:val="22"/>
        </w:rPr>
        <w:t xml:space="preserve"> solidariamente responsáveis pelo anúncio o proprietário e o possuidor do imóvel onde o anúncio estiver instalado.</w:t>
      </w:r>
    </w:p>
    <w:p w14:paraId="5E851DD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A empresa instaladora é também solidariamente responsável pelos aspectos técnicos e de segurança de instalação do anúncio, bem como de sua remoção.</w:t>
      </w:r>
    </w:p>
    <w:p w14:paraId="33D7274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Quanto à segurança e aos aspectos técnicos referentes à parte estrutural e elétrica, também são solidariamente responsáveis os respectivos profissionais.</w:t>
      </w:r>
    </w:p>
    <w:p w14:paraId="600AF55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3º. Quanto à segurança e aos aspectos técnicos referentes à manutenção, também é solidariamente responsável a empresa de manutenção.</w:t>
      </w:r>
    </w:p>
    <w:p w14:paraId="1F739C1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4º. Os responsáveis pelo anúncio responderão administrativa, civil e criminalmente pela veracidade das informações prestadas.</w:t>
      </w:r>
    </w:p>
    <w:p w14:paraId="31381E1C"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50E7E665"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Seção IV</w:t>
      </w:r>
    </w:p>
    <w:p w14:paraId="6B7EA2CE"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Das Instâncias Administrativas e Competências</w:t>
      </w:r>
    </w:p>
    <w:p w14:paraId="3D0BBE6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33. Para a apreciação e decisão d</w:t>
      </w:r>
      <w:r w:rsidRPr="007F5049">
        <w:rPr>
          <w:rFonts w:ascii="Book Antiqua" w:hAnsi="Book Antiqua" w:cs="Arial"/>
          <w:sz w:val="22"/>
          <w:szCs w:val="22"/>
        </w:rPr>
        <w:t>a matéria tratada nesta lei, serão observadas as seguintes instâncias administrativas, no âmbito da competência da</w:t>
      </w:r>
      <w:r w:rsidR="008975BC" w:rsidRPr="007F5049">
        <w:rPr>
          <w:rFonts w:ascii="Book Antiqua" w:hAnsi="Book Antiqua" w:cs="Arial"/>
          <w:sz w:val="22"/>
          <w:szCs w:val="22"/>
        </w:rPr>
        <w:t xml:space="preserve"> Secretaria de Obras</w:t>
      </w:r>
      <w:r w:rsidRPr="007F5049">
        <w:rPr>
          <w:rFonts w:ascii="Book Antiqua" w:hAnsi="Book Antiqua" w:cs="Arial"/>
          <w:sz w:val="22"/>
          <w:szCs w:val="22"/>
        </w:rPr>
        <w:t>:</w:t>
      </w:r>
    </w:p>
    <w:p w14:paraId="069371C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Supervisor de Uso e Ocupação do Solo;</w:t>
      </w:r>
    </w:p>
    <w:p w14:paraId="618066E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Chefe de </w:t>
      </w:r>
      <w:r w:rsidR="008975BC" w:rsidRPr="007F5049">
        <w:rPr>
          <w:rFonts w:ascii="Book Antiqua" w:hAnsi="Book Antiqua" w:cs="Arial"/>
          <w:sz w:val="22"/>
          <w:szCs w:val="22"/>
        </w:rPr>
        <w:t>Fiscalização</w:t>
      </w:r>
      <w:r w:rsidRPr="007F5049">
        <w:rPr>
          <w:rFonts w:ascii="Book Antiqua" w:hAnsi="Book Antiqua" w:cs="Arial"/>
          <w:sz w:val="22"/>
          <w:szCs w:val="22"/>
        </w:rPr>
        <w:t>;</w:t>
      </w:r>
    </w:p>
    <w:p w14:paraId="15F9CCE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xml:space="preserve">III – </w:t>
      </w:r>
      <w:r w:rsidR="008975BC" w:rsidRPr="007F5049">
        <w:rPr>
          <w:rFonts w:ascii="Book Antiqua" w:hAnsi="Book Antiqua" w:cs="Arial"/>
          <w:sz w:val="22"/>
          <w:szCs w:val="22"/>
        </w:rPr>
        <w:t>Secretaria Municipal de Obras</w:t>
      </w:r>
      <w:r w:rsidRPr="007F5049">
        <w:rPr>
          <w:rFonts w:ascii="Book Antiqua" w:hAnsi="Book Antiqua" w:cs="Arial"/>
          <w:sz w:val="22"/>
          <w:szCs w:val="22"/>
        </w:rPr>
        <w:t>;</w:t>
      </w:r>
    </w:p>
    <w:p w14:paraId="2B36408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Prefeito.</w:t>
      </w:r>
    </w:p>
    <w:p w14:paraId="5B55BAD4" w14:textId="77777777" w:rsidR="00761E95" w:rsidRPr="007F5049" w:rsidRDefault="008975BC"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34. Compete ao Supervisor de Uso e Ocupação do Solo</w:t>
      </w:r>
      <w:r w:rsidR="00761E95" w:rsidRPr="007F5049">
        <w:rPr>
          <w:rFonts w:ascii="Book Antiqua" w:hAnsi="Book Antiqua" w:cs="Arial"/>
          <w:sz w:val="22"/>
          <w:szCs w:val="22"/>
        </w:rPr>
        <w:t>:</w:t>
      </w:r>
    </w:p>
    <w:p w14:paraId="02ED3DA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supervisionar</w:t>
      </w:r>
      <w:proofErr w:type="gramEnd"/>
      <w:r w:rsidRPr="007F5049">
        <w:rPr>
          <w:rFonts w:ascii="Book Antiqua" w:hAnsi="Book Antiqua" w:cs="Arial"/>
          <w:sz w:val="22"/>
          <w:szCs w:val="22"/>
        </w:rPr>
        <w:t xml:space="preserve"> </w:t>
      </w:r>
      <w:r w:rsidR="008975BC" w:rsidRPr="007F5049">
        <w:rPr>
          <w:rFonts w:ascii="Book Antiqua" w:hAnsi="Book Antiqua" w:cs="Arial"/>
          <w:sz w:val="22"/>
          <w:szCs w:val="22"/>
        </w:rPr>
        <w:t>a aplicação da legislação</w:t>
      </w:r>
      <w:r w:rsidRPr="007F5049">
        <w:rPr>
          <w:rFonts w:ascii="Book Antiqua" w:hAnsi="Book Antiqua" w:cs="Arial"/>
          <w:sz w:val="22"/>
          <w:szCs w:val="22"/>
        </w:rPr>
        <w:t xml:space="preserve"> em matéria de paisagem urbana;</w:t>
      </w:r>
    </w:p>
    <w:p w14:paraId="62639D1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expedir</w:t>
      </w:r>
      <w:proofErr w:type="gramEnd"/>
      <w:r w:rsidRPr="007F5049">
        <w:rPr>
          <w:rFonts w:ascii="Book Antiqua" w:hAnsi="Book Antiqua" w:cs="Arial"/>
          <w:sz w:val="22"/>
          <w:szCs w:val="22"/>
        </w:rPr>
        <w:t xml:space="preserve"> atos normativos e definir procedimentos administrativos para fiel execução desta lei e de seu regulamento;</w:t>
      </w:r>
    </w:p>
    <w:p w14:paraId="228F532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gerenciar o cadastro único dos anúncios da cidade – CADAN, bem como a veiculação eletrônica no “site” da Prefeitura para o conhecimento e acompanhamento de todos os cidadãos.</w:t>
      </w:r>
    </w:p>
    <w:p w14:paraId="6F74F18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35. Compete à Comissão de Proteção à Paisagem Urbana – CPPU:</w:t>
      </w:r>
    </w:p>
    <w:p w14:paraId="7463A2E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apreciar e emitir</w:t>
      </w:r>
      <w:proofErr w:type="gramEnd"/>
      <w:r w:rsidRPr="007F5049">
        <w:rPr>
          <w:rFonts w:ascii="Book Antiqua" w:hAnsi="Book Antiqua" w:cs="Arial"/>
          <w:sz w:val="22"/>
          <w:szCs w:val="22"/>
        </w:rPr>
        <w:t xml:space="preserve"> parecer sobre casos de aplicação da legislação de anúncios, mobiliário urbano e inserção de elementos na paisagem urbana;</w:t>
      </w:r>
    </w:p>
    <w:p w14:paraId="2D6CB14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dirimir</w:t>
      </w:r>
      <w:proofErr w:type="gramEnd"/>
      <w:r w:rsidRPr="007F5049">
        <w:rPr>
          <w:rFonts w:ascii="Book Antiqua" w:hAnsi="Book Antiqua" w:cs="Arial"/>
          <w:sz w:val="22"/>
          <w:szCs w:val="22"/>
        </w:rPr>
        <w:t xml:space="preserve"> dúvidas na interpretação de dispositivos desta lei ou em face de casos omissos;</w:t>
      </w:r>
    </w:p>
    <w:p w14:paraId="3DD9263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elaborar e apreciar projetos de normas modificativas ou inovadoras da legislação vigente, referentes a anúncios, mobiliário urbano e paisagem urbana, com as justificações necessárias visando sua constante atualização, diante de novas exigências técnicas e peculiares locais;</w:t>
      </w:r>
    </w:p>
    <w:p w14:paraId="4E9CD64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propor</w:t>
      </w:r>
      <w:proofErr w:type="gramEnd"/>
      <w:r w:rsidRPr="007F5049">
        <w:rPr>
          <w:rFonts w:ascii="Book Antiqua" w:hAnsi="Book Antiqua" w:cs="Arial"/>
          <w:sz w:val="22"/>
          <w:szCs w:val="22"/>
        </w:rPr>
        <w:t xml:space="preserve"> à Comissão Municipal de Política Urbana diretrizes relativas à política municipal de proteção e promoção da boa qualidade da paisagem urbana;</w:t>
      </w:r>
    </w:p>
    <w:p w14:paraId="71D4BBF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propor e expedir</w:t>
      </w:r>
      <w:proofErr w:type="gramEnd"/>
      <w:r w:rsidRPr="007F5049">
        <w:rPr>
          <w:rFonts w:ascii="Book Antiqua" w:hAnsi="Book Antiqua" w:cs="Arial"/>
          <w:sz w:val="22"/>
          <w:szCs w:val="22"/>
        </w:rPr>
        <w:t xml:space="preserve"> atos normativos administrativos sobre a ordenação dos anúncios, paisagem e meio ambiente;</w:t>
      </w:r>
    </w:p>
    <w:p w14:paraId="093B63E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expedir</w:t>
      </w:r>
      <w:proofErr w:type="gramEnd"/>
      <w:r w:rsidRPr="007F5049">
        <w:rPr>
          <w:rFonts w:ascii="Book Antiqua" w:hAnsi="Book Antiqua" w:cs="Arial"/>
          <w:sz w:val="22"/>
          <w:szCs w:val="22"/>
        </w:rPr>
        <w:t xml:space="preserve"> atos normativos para fiel execução desta lei e de seu regulamento, apreciando e decidindo a matéria pertinente.</w:t>
      </w:r>
    </w:p>
    <w:p w14:paraId="4674238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36. Compete </w:t>
      </w:r>
      <w:r w:rsidR="008975BC" w:rsidRPr="007F5049">
        <w:rPr>
          <w:rFonts w:ascii="Book Antiqua" w:hAnsi="Book Antiqua" w:cs="Arial"/>
          <w:sz w:val="22"/>
          <w:szCs w:val="22"/>
        </w:rPr>
        <w:t>ao Chefe de Fiscalização</w:t>
      </w:r>
      <w:r w:rsidRPr="007F5049">
        <w:rPr>
          <w:rFonts w:ascii="Book Antiqua" w:hAnsi="Book Antiqua" w:cs="Arial"/>
          <w:sz w:val="22"/>
          <w:szCs w:val="22"/>
        </w:rPr>
        <w:t>:</w:t>
      </w:r>
    </w:p>
    <w:p w14:paraId="7083DBF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licenciar e cadastrar</w:t>
      </w:r>
      <w:proofErr w:type="gramEnd"/>
      <w:r w:rsidRPr="007F5049">
        <w:rPr>
          <w:rFonts w:ascii="Book Antiqua" w:hAnsi="Book Antiqua" w:cs="Arial"/>
          <w:sz w:val="22"/>
          <w:szCs w:val="22"/>
        </w:rPr>
        <w:t xml:space="preserve"> os anúncios indicativos, inclusive os que já foram protocolados anteriormente à data da publicação desta lei;</w:t>
      </w:r>
    </w:p>
    <w:p w14:paraId="0D9B72F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fiscalizar</w:t>
      </w:r>
      <w:proofErr w:type="gramEnd"/>
      <w:r w:rsidRPr="007F5049">
        <w:rPr>
          <w:rFonts w:ascii="Book Antiqua" w:hAnsi="Book Antiqua" w:cs="Arial"/>
          <w:sz w:val="22"/>
          <w:szCs w:val="22"/>
        </w:rPr>
        <w:t xml:space="preserve"> o cumprimento desta lei e punir os infratores e responsáveis, aplicando as penalidades cabíveis.</w:t>
      </w:r>
    </w:p>
    <w:p w14:paraId="1F9669E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37. Compete à Secretaria Municipal de Cultura:</w:t>
      </w:r>
    </w:p>
    <w:p w14:paraId="6869027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expedir</w:t>
      </w:r>
      <w:proofErr w:type="gramEnd"/>
      <w:r w:rsidRPr="007F5049">
        <w:rPr>
          <w:rFonts w:ascii="Book Antiqua" w:hAnsi="Book Antiqua" w:cs="Arial"/>
          <w:sz w:val="22"/>
          <w:szCs w:val="22"/>
        </w:rPr>
        <w:t xml:space="preserve"> atos normativos quanto à classificação dos anúncios de finalidade cultural e quanto às características e parâmetros para anúncios em bens de valor cultural, conforme definido no inciso VI do art. 6° desta lei;</w:t>
      </w:r>
    </w:p>
    <w:p w14:paraId="1F90FA6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emitir</w:t>
      </w:r>
      <w:proofErr w:type="gramEnd"/>
      <w:r w:rsidRPr="007F5049">
        <w:rPr>
          <w:rFonts w:ascii="Book Antiqua" w:hAnsi="Book Antiqua" w:cs="Arial"/>
          <w:sz w:val="22"/>
          <w:szCs w:val="22"/>
        </w:rPr>
        <w:t xml:space="preserve"> parecer, no âmbito de suas atribuições, quanto ao enquadramento das situações não previstas ou passíveis de dúvidas;</w:t>
      </w:r>
    </w:p>
    <w:p w14:paraId="17E42E5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autorizar e fixar condições para a instalação dos anúncios indicativos nos bens de valor cultural, conjuntamente com a Secretaria Municipal de Planejamento.</w:t>
      </w:r>
    </w:p>
    <w:p w14:paraId="27D1C9E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xml:space="preserve">Art. 38. Compete à </w:t>
      </w:r>
      <w:r w:rsidR="004461EC" w:rsidRPr="007F5049">
        <w:rPr>
          <w:rFonts w:ascii="Book Antiqua" w:hAnsi="Book Antiqua" w:cs="Arial"/>
          <w:sz w:val="22"/>
          <w:szCs w:val="22"/>
        </w:rPr>
        <w:t>Secretaria Municipal de Obras</w:t>
      </w:r>
      <w:r w:rsidRPr="007F5049">
        <w:rPr>
          <w:rFonts w:ascii="Book Antiqua" w:hAnsi="Book Antiqua" w:cs="Arial"/>
          <w:sz w:val="22"/>
          <w:szCs w:val="22"/>
        </w:rPr>
        <w:t>, quanto aos elementos da paisagem urbana:</w:t>
      </w:r>
    </w:p>
    <w:p w14:paraId="363B225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propor</w:t>
      </w:r>
      <w:proofErr w:type="gramEnd"/>
      <w:r w:rsidRPr="007F5049">
        <w:rPr>
          <w:rFonts w:ascii="Book Antiqua" w:hAnsi="Book Antiqua" w:cs="Arial"/>
          <w:sz w:val="22"/>
          <w:szCs w:val="22"/>
        </w:rPr>
        <w:t xml:space="preserve"> normas e programas específicos para os distintos setores da cidade;</w:t>
      </w:r>
    </w:p>
    <w:p w14:paraId="15A06C3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disciplinar</w:t>
      </w:r>
      <w:proofErr w:type="gramEnd"/>
      <w:r w:rsidRPr="007F5049">
        <w:rPr>
          <w:rFonts w:ascii="Book Antiqua" w:hAnsi="Book Antiqua" w:cs="Arial"/>
          <w:sz w:val="22"/>
          <w:szCs w:val="22"/>
        </w:rPr>
        <w:t xml:space="preserve"> os elementos presentes nas áreas públicas, considerando as normas de ocupação das áreas privadas e a volumetria das edificações;</w:t>
      </w:r>
    </w:p>
    <w:p w14:paraId="4665792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 criação de novos padrões, mais restritivos, de comunicação institucional, informativa ou indicativa;</w:t>
      </w:r>
    </w:p>
    <w:p w14:paraId="3DE616A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elaborar</w:t>
      </w:r>
      <w:proofErr w:type="gramEnd"/>
      <w:r w:rsidRPr="007F5049">
        <w:rPr>
          <w:rFonts w:ascii="Book Antiqua" w:hAnsi="Book Antiqua" w:cs="Arial"/>
          <w:sz w:val="22"/>
          <w:szCs w:val="22"/>
        </w:rPr>
        <w:t xml:space="preserve"> parâmetros de dimensões, posicionamento, quantidade e interferência mais adequados à sinalização de trânsito, aos elementos construídos e à vegetação, considerando a capacidade de suporte da região;</w:t>
      </w:r>
    </w:p>
    <w:p w14:paraId="3EFFC8B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propor</w:t>
      </w:r>
      <w:proofErr w:type="gramEnd"/>
      <w:r w:rsidRPr="007F5049">
        <w:rPr>
          <w:rFonts w:ascii="Book Antiqua" w:hAnsi="Book Antiqua" w:cs="Arial"/>
          <w:sz w:val="22"/>
          <w:szCs w:val="22"/>
        </w:rPr>
        <w:t xml:space="preserve"> normas e diretrizes para implantação dos elementos componentes da paisagem urbana para a veiculação da publicidade;</w:t>
      </w:r>
    </w:p>
    <w:p w14:paraId="75C3788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propor</w:t>
      </w:r>
      <w:proofErr w:type="gramEnd"/>
      <w:r w:rsidRPr="007F5049">
        <w:rPr>
          <w:rFonts w:ascii="Book Antiqua" w:hAnsi="Book Antiqua" w:cs="Arial"/>
          <w:sz w:val="22"/>
          <w:szCs w:val="22"/>
        </w:rPr>
        <w:t xml:space="preserve"> mecanismos eficazes de fiscalização sobre as diversas intervenções na paisagem urbana.</w:t>
      </w:r>
    </w:p>
    <w:p w14:paraId="3468F949"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3A303432"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V</w:t>
      </w:r>
    </w:p>
    <w:p w14:paraId="664F315C"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Das infrações e penalidades</w:t>
      </w:r>
    </w:p>
    <w:p w14:paraId="4807AA2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39. Para os fins desta lei, consid</w:t>
      </w:r>
      <w:r w:rsidRPr="007F5049">
        <w:rPr>
          <w:rFonts w:ascii="Book Antiqua" w:hAnsi="Book Antiqua" w:cs="Arial"/>
          <w:sz w:val="22"/>
          <w:szCs w:val="22"/>
        </w:rPr>
        <w:t>eram-se infrações:</w:t>
      </w:r>
    </w:p>
    <w:p w14:paraId="6918B2D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exibir</w:t>
      </w:r>
      <w:proofErr w:type="gramEnd"/>
      <w:r w:rsidRPr="007F5049">
        <w:rPr>
          <w:rFonts w:ascii="Book Antiqua" w:hAnsi="Book Antiqua" w:cs="Arial"/>
          <w:sz w:val="22"/>
          <w:szCs w:val="22"/>
        </w:rPr>
        <w:t xml:space="preserve"> anúncio:</w:t>
      </w:r>
    </w:p>
    <w:p w14:paraId="73913C1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 sem a necessária licença de anúncio indicativo ou a autorização do anúncio especial, quando for o caso;</w:t>
      </w:r>
    </w:p>
    <w:p w14:paraId="25BC213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b) com dimensões diferentes das aprovadas;</w:t>
      </w:r>
    </w:p>
    <w:p w14:paraId="3D531E6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c) fora do prazo constante da licença de anúncio indicativo ou da autorização do anúncio especial;</w:t>
      </w:r>
    </w:p>
    <w:p w14:paraId="38C27D6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d) sem constar de forma legível e visível do logradouro público, o número da licença de anúncio indicativo ou CADAN;</w:t>
      </w:r>
    </w:p>
    <w:p w14:paraId="1851E1C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manter</w:t>
      </w:r>
      <w:proofErr w:type="gramEnd"/>
      <w:r w:rsidRPr="007F5049">
        <w:rPr>
          <w:rFonts w:ascii="Book Antiqua" w:hAnsi="Book Antiqua" w:cs="Arial"/>
          <w:sz w:val="22"/>
          <w:szCs w:val="22"/>
        </w:rPr>
        <w:t xml:space="preserve"> o anúncio em mau estado de conservação;</w:t>
      </w:r>
    </w:p>
    <w:p w14:paraId="184ECDA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não atender a intimação do órgão competente para a regularização ou a remoção do anúncio;</w:t>
      </w:r>
    </w:p>
    <w:p w14:paraId="22347B6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veicular</w:t>
      </w:r>
      <w:proofErr w:type="gramEnd"/>
      <w:r w:rsidRPr="007F5049">
        <w:rPr>
          <w:rFonts w:ascii="Book Antiqua" w:hAnsi="Book Antiqua" w:cs="Arial"/>
          <w:sz w:val="22"/>
          <w:szCs w:val="22"/>
        </w:rPr>
        <w:t xml:space="preserve"> qualquer tipo de anúncio em desacordo com o disposto nesta lei e nas demais leis municipais, estaduais e federais pertinentes;</w:t>
      </w:r>
    </w:p>
    <w:p w14:paraId="526DE77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praticar</w:t>
      </w:r>
      <w:proofErr w:type="gramEnd"/>
      <w:r w:rsidRPr="007F5049">
        <w:rPr>
          <w:rFonts w:ascii="Book Antiqua" w:hAnsi="Book Antiqua" w:cs="Arial"/>
          <w:sz w:val="22"/>
          <w:szCs w:val="22"/>
        </w:rPr>
        <w:t xml:space="preserve"> qualquer outra violação às normas previstas nesta lei ou em seu decreto regulamentar.</w:t>
      </w:r>
    </w:p>
    <w:p w14:paraId="5D54C48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Para todos os efeitos desta lei, respondem solidariamente pela infração praticada os responsáveis pelo anúncio nos termos do art. 32.</w:t>
      </w:r>
    </w:p>
    <w:p w14:paraId="180426C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Art. 40. A inobservância das disposições desta lei sujeitará os infratores, nos termos de seu art. 32, às seguintes penalidades:</w:t>
      </w:r>
    </w:p>
    <w:p w14:paraId="7250F29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multa</w:t>
      </w:r>
      <w:proofErr w:type="gramEnd"/>
      <w:r w:rsidRPr="007F5049">
        <w:rPr>
          <w:rFonts w:ascii="Book Antiqua" w:hAnsi="Book Antiqua" w:cs="Arial"/>
          <w:sz w:val="22"/>
          <w:szCs w:val="22"/>
        </w:rPr>
        <w:t>;</w:t>
      </w:r>
    </w:p>
    <w:p w14:paraId="26786C1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cancelamento</w:t>
      </w:r>
      <w:proofErr w:type="gramEnd"/>
      <w:r w:rsidRPr="007F5049">
        <w:rPr>
          <w:rFonts w:ascii="Book Antiqua" w:hAnsi="Book Antiqua" w:cs="Arial"/>
          <w:sz w:val="22"/>
          <w:szCs w:val="22"/>
        </w:rPr>
        <w:t xml:space="preserve"> imediato da licença do anúncio indicativo ou da autorização do anúncio especial;</w:t>
      </w:r>
    </w:p>
    <w:p w14:paraId="74D6ABE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remoção do anúncio.</w:t>
      </w:r>
    </w:p>
    <w:p w14:paraId="6A8DB40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41. Na aplicação da primeira multa, sem prejuízo das demais penalidades cabíveis, os responsáveis serão intimados a regularizar o anúncio ou a removê-lo, quando for o caso, observados os seguintes prazos:</w:t>
      </w:r>
    </w:p>
    <w:p w14:paraId="59414FB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5 (cinco) dias, no caso de anúncio indicativo ou especial;</w:t>
      </w:r>
    </w:p>
    <w:p w14:paraId="399CA02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24 (vinte e quatro) horas, no caso de anúncio que apresente risco iminente.</w:t>
      </w:r>
    </w:p>
    <w:p w14:paraId="48BA107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42. Na hipótese </w:t>
      </w:r>
      <w:proofErr w:type="gramStart"/>
      <w:r w:rsidRPr="007F5049">
        <w:rPr>
          <w:rFonts w:ascii="Book Antiqua" w:hAnsi="Book Antiqua" w:cs="Arial"/>
          <w:sz w:val="22"/>
          <w:szCs w:val="22"/>
        </w:rPr>
        <w:t>do</w:t>
      </w:r>
      <w:proofErr w:type="gramEnd"/>
      <w:r w:rsidRPr="007F5049">
        <w:rPr>
          <w:rFonts w:ascii="Book Antiqua" w:hAnsi="Book Antiqua" w:cs="Arial"/>
          <w:sz w:val="22"/>
          <w:szCs w:val="22"/>
        </w:rPr>
        <w:t xml:space="preserve"> infrator não proceder à regularização ou remoção do anúncio instalado irregularmente, a Municipalidade adotará as medidas para sua retirada, ainda que esteja instalado em imóvel privado, cobrando os respectivos custos de seus responsáveis, independentemente da aplicação das multas e demais sanções cabíveis.</w:t>
      </w:r>
    </w:p>
    <w:p w14:paraId="251602C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O Poder Público Municipal poderá ainda interditar e providenciar a remoção imediata do anúncio, ainda que esteja instalado em imóvel privado, em caso de risco iminente de segurança ou da reincidência na prática de infração, cobrando os custos de seus responsáveis, não respondendo por quaisquer danos causados ao anúncio quando de sua remoção.</w:t>
      </w:r>
    </w:p>
    <w:p w14:paraId="5874DDC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43. As multas serão aplicadas da seguinte forma:</w:t>
      </w:r>
    </w:p>
    <w:p w14:paraId="166C636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primeira</w:t>
      </w:r>
      <w:proofErr w:type="gramEnd"/>
      <w:r w:rsidRPr="007F5049">
        <w:rPr>
          <w:rFonts w:ascii="Book Antiqua" w:hAnsi="Book Antiqua" w:cs="Arial"/>
          <w:sz w:val="22"/>
          <w:szCs w:val="22"/>
        </w:rPr>
        <w:t xml:space="preserve"> multa no valor de R$ 10.000,00 (dez mil reais) por anúncio irregular;</w:t>
      </w:r>
    </w:p>
    <w:p w14:paraId="572E069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acréscimo</w:t>
      </w:r>
      <w:proofErr w:type="gramEnd"/>
      <w:r w:rsidRPr="007F5049">
        <w:rPr>
          <w:rFonts w:ascii="Book Antiqua" w:hAnsi="Book Antiqua" w:cs="Arial"/>
          <w:sz w:val="22"/>
          <w:szCs w:val="22"/>
        </w:rPr>
        <w:t xml:space="preserve"> de R$ 1.000,00 (mil reais) para cada metro quadrado que exceder os 4,00m² (quatro metros quadrados);</w:t>
      </w:r>
    </w:p>
    <w:p w14:paraId="1BBE993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persistindo a infração após a aplicação da primeira multa e a intimação referidas no art. 41 e nos incisos I e II deste artigo, sem que sejam respeitados os prazos ora estabelecidos, será aplicada multa correspondente ao dobro da primeira, reaplicada a cada 15 (quinze) dias a partir da lavratura da anterior, até a efetiva regularização ou a remoção do anúncio, sem prejuízo do ressarcimento, pelos responsáveis, dos custos relativos à retirada do anúncio irregular pela Prefeitura.</w:t>
      </w:r>
    </w:p>
    <w:p w14:paraId="7A093AE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1º. No caso </w:t>
      </w:r>
      <w:proofErr w:type="gramStart"/>
      <w:r w:rsidRPr="007F5049">
        <w:rPr>
          <w:rFonts w:ascii="Book Antiqua" w:hAnsi="Book Antiqua" w:cs="Arial"/>
          <w:sz w:val="22"/>
          <w:szCs w:val="22"/>
        </w:rPr>
        <w:t>do</w:t>
      </w:r>
      <w:proofErr w:type="gramEnd"/>
      <w:r w:rsidRPr="007F5049">
        <w:rPr>
          <w:rFonts w:ascii="Book Antiqua" w:hAnsi="Book Antiqua" w:cs="Arial"/>
          <w:sz w:val="22"/>
          <w:szCs w:val="22"/>
        </w:rPr>
        <w:t xml:space="preserve"> anúncio apresentar risco iminente, a segunda multa, </w:t>
      </w:r>
      <w:r w:rsidR="00FA26FB" w:rsidRPr="007F5049">
        <w:rPr>
          <w:rFonts w:ascii="Book Antiqua" w:hAnsi="Book Antiqua" w:cs="Arial"/>
          <w:sz w:val="22"/>
          <w:szCs w:val="22"/>
        </w:rPr>
        <w:t>bem como as reaplicações subsequ</w:t>
      </w:r>
      <w:r w:rsidRPr="007F5049">
        <w:rPr>
          <w:rFonts w:ascii="Book Antiqua" w:hAnsi="Book Antiqua" w:cs="Arial"/>
          <w:sz w:val="22"/>
          <w:szCs w:val="22"/>
        </w:rPr>
        <w:t>entes, ocorrerão a cada 24 (vinte e quatro) horas a partir da lavratura da multa anterior até a efetiva remoção do anúncio.</w:t>
      </w:r>
    </w:p>
    <w:p w14:paraId="4F24D0C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2º. Nos casos previstos nos </w:t>
      </w:r>
      <w:proofErr w:type="spellStart"/>
      <w:r w:rsidRPr="007F5049">
        <w:rPr>
          <w:rFonts w:ascii="Book Antiqua" w:hAnsi="Book Antiqua" w:cs="Arial"/>
          <w:sz w:val="22"/>
          <w:szCs w:val="22"/>
        </w:rPr>
        <w:t>arts</w:t>
      </w:r>
      <w:proofErr w:type="spellEnd"/>
      <w:r w:rsidRPr="007F5049">
        <w:rPr>
          <w:rFonts w:ascii="Book Antiqua" w:hAnsi="Book Antiqua" w:cs="Arial"/>
          <w:sz w:val="22"/>
          <w:szCs w:val="22"/>
        </w:rPr>
        <w:t xml:space="preserve">. 9º e 10 desta lei, em que não é permitida a veiculação de anúncios publicitários por meio de “banners”, “lambe-lambe”, faixas, pinturas e outros elementos que promovam profissionais, serviços ou qualquer outra atividade nas vias e equipamentos públicos, as sanções estipuladas neste artigo serão também aplicadas aos respectivos responsáveis, que passarão a integrar cadastro municipal </w:t>
      </w:r>
      <w:r w:rsidRPr="007F5049">
        <w:rPr>
          <w:rFonts w:ascii="Book Antiqua" w:hAnsi="Book Antiqua" w:cs="Arial"/>
          <w:sz w:val="22"/>
          <w:szCs w:val="22"/>
        </w:rPr>
        <w:lastRenderedPageBreak/>
        <w:t>próprio, que será veiculado pela Internet no “site” da Prefeitura, na condição de “cidadão não responsável pela cidade”.</w:t>
      </w:r>
    </w:p>
    <w:p w14:paraId="5269889A"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35AA6BE4"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VI</w:t>
      </w:r>
    </w:p>
    <w:p w14:paraId="65F9CB8A"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Das disposições finais e transitórias</w:t>
      </w:r>
    </w:p>
    <w:p w14:paraId="63215C57" w14:textId="45FDED9B"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44. Todos os anúncios publici</w:t>
      </w:r>
      <w:r w:rsidRPr="007F5049">
        <w:rPr>
          <w:rFonts w:ascii="Book Antiqua" w:hAnsi="Book Antiqua" w:cs="Arial"/>
          <w:sz w:val="22"/>
          <w:szCs w:val="22"/>
        </w:rPr>
        <w:t>tários, inclusive suas estruturas de sustentação, instalados, com ou sem licença expedida a qualquer tempo, dentro dos lotes urbanos de propriedade pública ou privada, deverão ser retirado</w:t>
      </w:r>
      <w:r w:rsidR="00D1011F" w:rsidRPr="007F5049">
        <w:rPr>
          <w:rFonts w:ascii="Book Antiqua" w:hAnsi="Book Antiqua" w:cs="Arial"/>
          <w:sz w:val="22"/>
          <w:szCs w:val="22"/>
        </w:rPr>
        <w:t>s pelos seus responsáveis até 30</w:t>
      </w:r>
      <w:r w:rsidRPr="007F5049">
        <w:rPr>
          <w:rFonts w:ascii="Book Antiqua" w:hAnsi="Book Antiqua" w:cs="Arial"/>
          <w:sz w:val="22"/>
          <w:szCs w:val="22"/>
        </w:rPr>
        <w:t xml:space="preserve"> d</w:t>
      </w:r>
      <w:r w:rsidR="00FA26FB" w:rsidRPr="007F5049">
        <w:rPr>
          <w:rFonts w:ascii="Book Antiqua" w:hAnsi="Book Antiqua" w:cs="Arial"/>
          <w:sz w:val="22"/>
          <w:szCs w:val="22"/>
        </w:rPr>
        <w:t xml:space="preserve">e </w:t>
      </w:r>
      <w:r w:rsidR="00C56461" w:rsidRPr="007F5049">
        <w:rPr>
          <w:rFonts w:ascii="Book Antiqua" w:hAnsi="Book Antiqua" w:cs="Arial"/>
          <w:sz w:val="22"/>
          <w:szCs w:val="22"/>
        </w:rPr>
        <w:t>dez</w:t>
      </w:r>
      <w:r w:rsidR="00A111B2" w:rsidRPr="007F5049">
        <w:rPr>
          <w:rFonts w:ascii="Book Antiqua" w:hAnsi="Book Antiqua" w:cs="Arial"/>
          <w:sz w:val="22"/>
          <w:szCs w:val="22"/>
        </w:rPr>
        <w:t>embro</w:t>
      </w:r>
      <w:r w:rsidR="00D1011F" w:rsidRPr="007F5049">
        <w:rPr>
          <w:rFonts w:ascii="Book Antiqua" w:hAnsi="Book Antiqua" w:cs="Arial"/>
          <w:sz w:val="22"/>
          <w:szCs w:val="22"/>
        </w:rPr>
        <w:t xml:space="preserve"> de 20</w:t>
      </w:r>
      <w:r w:rsidR="00C56461" w:rsidRPr="007F5049">
        <w:rPr>
          <w:rFonts w:ascii="Book Antiqua" w:hAnsi="Book Antiqua" w:cs="Arial"/>
          <w:sz w:val="22"/>
          <w:szCs w:val="22"/>
        </w:rPr>
        <w:t>21</w:t>
      </w:r>
      <w:r w:rsidRPr="007F5049">
        <w:rPr>
          <w:rFonts w:ascii="Book Antiqua" w:hAnsi="Book Antiqua" w:cs="Arial"/>
          <w:sz w:val="22"/>
          <w:szCs w:val="22"/>
        </w:rPr>
        <w:t>.</w:t>
      </w:r>
    </w:p>
    <w:p w14:paraId="11E064A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Parágrafo único. Em caso de descumprimento do disposto no “caput” deste artigo, serão impostas as penalidades previstas nos </w:t>
      </w:r>
      <w:proofErr w:type="spellStart"/>
      <w:r w:rsidRPr="007F5049">
        <w:rPr>
          <w:rFonts w:ascii="Book Antiqua" w:hAnsi="Book Antiqua" w:cs="Arial"/>
          <w:sz w:val="22"/>
          <w:szCs w:val="22"/>
        </w:rPr>
        <w:t>arts</w:t>
      </w:r>
      <w:proofErr w:type="spellEnd"/>
      <w:r w:rsidRPr="007F5049">
        <w:rPr>
          <w:rFonts w:ascii="Book Antiqua" w:hAnsi="Book Antiqua" w:cs="Arial"/>
          <w:sz w:val="22"/>
          <w:szCs w:val="22"/>
        </w:rPr>
        <w:t>. 40 a 43 desta lei:</w:t>
      </w:r>
    </w:p>
    <w:p w14:paraId="6882157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w:t>
      </w:r>
      <w:proofErr w:type="gramStart"/>
      <w:r w:rsidRPr="007F5049">
        <w:rPr>
          <w:rFonts w:ascii="Book Antiqua" w:hAnsi="Book Antiqua" w:cs="Arial"/>
          <w:sz w:val="22"/>
          <w:szCs w:val="22"/>
        </w:rPr>
        <w:t>à</w:t>
      </w:r>
      <w:proofErr w:type="gramEnd"/>
      <w:r w:rsidRPr="007F5049">
        <w:rPr>
          <w:rFonts w:ascii="Book Antiqua" w:hAnsi="Book Antiqua" w:cs="Arial"/>
          <w:sz w:val="22"/>
          <w:szCs w:val="22"/>
        </w:rPr>
        <w:t xml:space="preserve"> empresa registrada no Cadastro de Empresas de Publicidade que tenha requerido a licença do anúncio;</w:t>
      </w:r>
    </w:p>
    <w:p w14:paraId="617F267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w:t>
      </w:r>
      <w:proofErr w:type="gramStart"/>
      <w:r w:rsidRPr="007F5049">
        <w:rPr>
          <w:rFonts w:ascii="Book Antiqua" w:hAnsi="Book Antiqua" w:cs="Arial"/>
          <w:sz w:val="22"/>
          <w:szCs w:val="22"/>
        </w:rPr>
        <w:t>ao</w:t>
      </w:r>
      <w:proofErr w:type="gramEnd"/>
      <w:r w:rsidRPr="007F5049">
        <w:rPr>
          <w:rFonts w:ascii="Book Antiqua" w:hAnsi="Book Antiqua" w:cs="Arial"/>
          <w:sz w:val="22"/>
          <w:szCs w:val="22"/>
        </w:rPr>
        <w:t xml:space="preserve"> proprietário ou possuidor do imóvel onde o anúncio estiver instalado;</w:t>
      </w:r>
    </w:p>
    <w:p w14:paraId="65F2823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ao anunciante;</w:t>
      </w:r>
    </w:p>
    <w:p w14:paraId="237A1E3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IV – </w:t>
      </w:r>
      <w:proofErr w:type="gramStart"/>
      <w:r w:rsidRPr="007F5049">
        <w:rPr>
          <w:rFonts w:ascii="Book Antiqua" w:hAnsi="Book Antiqua" w:cs="Arial"/>
          <w:sz w:val="22"/>
          <w:szCs w:val="22"/>
        </w:rPr>
        <w:t>à</w:t>
      </w:r>
      <w:proofErr w:type="gramEnd"/>
      <w:r w:rsidRPr="007F5049">
        <w:rPr>
          <w:rFonts w:ascii="Book Antiqua" w:hAnsi="Book Antiqua" w:cs="Arial"/>
          <w:sz w:val="22"/>
          <w:szCs w:val="22"/>
        </w:rPr>
        <w:t xml:space="preserve"> empresa instaladora;</w:t>
      </w:r>
    </w:p>
    <w:p w14:paraId="1EE5301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 – </w:t>
      </w:r>
      <w:proofErr w:type="gramStart"/>
      <w:r w:rsidRPr="007F5049">
        <w:rPr>
          <w:rFonts w:ascii="Book Antiqua" w:hAnsi="Book Antiqua" w:cs="Arial"/>
          <w:sz w:val="22"/>
          <w:szCs w:val="22"/>
        </w:rPr>
        <w:t>aos</w:t>
      </w:r>
      <w:proofErr w:type="gramEnd"/>
      <w:r w:rsidRPr="007F5049">
        <w:rPr>
          <w:rFonts w:ascii="Book Antiqua" w:hAnsi="Book Antiqua" w:cs="Arial"/>
          <w:sz w:val="22"/>
          <w:szCs w:val="22"/>
        </w:rPr>
        <w:t xml:space="preserve"> profissionais responsáveis técnicos;</w:t>
      </w:r>
    </w:p>
    <w:p w14:paraId="5971D61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VI – </w:t>
      </w:r>
      <w:proofErr w:type="gramStart"/>
      <w:r w:rsidRPr="007F5049">
        <w:rPr>
          <w:rFonts w:ascii="Book Antiqua" w:hAnsi="Book Antiqua" w:cs="Arial"/>
          <w:sz w:val="22"/>
          <w:szCs w:val="22"/>
        </w:rPr>
        <w:t>à</w:t>
      </w:r>
      <w:proofErr w:type="gramEnd"/>
      <w:r w:rsidRPr="007F5049">
        <w:rPr>
          <w:rFonts w:ascii="Book Antiqua" w:hAnsi="Book Antiqua" w:cs="Arial"/>
          <w:sz w:val="22"/>
          <w:szCs w:val="22"/>
        </w:rPr>
        <w:t xml:space="preserve"> empresa de manutenção.</w:t>
      </w:r>
    </w:p>
    <w:p w14:paraId="7F2F08FE" w14:textId="5EA57B3C"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45. Todos os anúncios especiais autorizados e indicativos já licenciados deverão se adequar ao disposto nest</w:t>
      </w:r>
      <w:r w:rsidR="00D1011F" w:rsidRPr="007F5049">
        <w:rPr>
          <w:rFonts w:ascii="Book Antiqua" w:hAnsi="Book Antiqua" w:cs="Arial"/>
          <w:sz w:val="22"/>
          <w:szCs w:val="22"/>
        </w:rPr>
        <w:t>a lei até 30</w:t>
      </w:r>
      <w:r w:rsidR="00FA26FB" w:rsidRPr="007F5049">
        <w:rPr>
          <w:rFonts w:ascii="Book Antiqua" w:hAnsi="Book Antiqua" w:cs="Arial"/>
          <w:sz w:val="22"/>
          <w:szCs w:val="22"/>
        </w:rPr>
        <w:t xml:space="preserve"> de </w:t>
      </w:r>
      <w:r w:rsidR="00C56461" w:rsidRPr="007F5049">
        <w:rPr>
          <w:rFonts w:ascii="Book Antiqua" w:hAnsi="Book Antiqua" w:cs="Arial"/>
          <w:sz w:val="22"/>
          <w:szCs w:val="22"/>
        </w:rPr>
        <w:t>dez</w:t>
      </w:r>
      <w:r w:rsidR="00A111B2" w:rsidRPr="007F5049">
        <w:rPr>
          <w:rFonts w:ascii="Book Antiqua" w:hAnsi="Book Antiqua" w:cs="Arial"/>
          <w:sz w:val="22"/>
          <w:szCs w:val="22"/>
        </w:rPr>
        <w:t>embro</w:t>
      </w:r>
      <w:r w:rsidR="00D1011F" w:rsidRPr="007F5049">
        <w:rPr>
          <w:rFonts w:ascii="Book Antiqua" w:hAnsi="Book Antiqua" w:cs="Arial"/>
          <w:sz w:val="22"/>
          <w:szCs w:val="22"/>
        </w:rPr>
        <w:t xml:space="preserve"> de 20</w:t>
      </w:r>
      <w:r w:rsidR="00C56461" w:rsidRPr="007F5049">
        <w:rPr>
          <w:rFonts w:ascii="Book Antiqua" w:hAnsi="Book Antiqua" w:cs="Arial"/>
          <w:sz w:val="22"/>
          <w:szCs w:val="22"/>
        </w:rPr>
        <w:t>21</w:t>
      </w:r>
      <w:r w:rsidRPr="007F5049">
        <w:rPr>
          <w:rFonts w:ascii="Book Antiqua" w:hAnsi="Book Antiqua" w:cs="Arial"/>
          <w:sz w:val="22"/>
          <w:szCs w:val="22"/>
        </w:rPr>
        <w:t>.</w:t>
      </w:r>
    </w:p>
    <w:p w14:paraId="4A78F3E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O prazo previsto no “caput” deste artigo poderá ser prorrogado por mais 90 (noventa) dias, caso os responsáveis pelo anúncio justifiquem a impossibilidade de seu atendimento, mediante requerimento ao órgão competente do Executivo.</w:t>
      </w:r>
    </w:p>
    <w:p w14:paraId="1D31DA0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2º. Em caso de não-atendimento aos prazos previstos neste artigo, serão impostas as penalidades previstas nos </w:t>
      </w:r>
      <w:proofErr w:type="spellStart"/>
      <w:r w:rsidRPr="007F5049">
        <w:rPr>
          <w:rFonts w:ascii="Book Antiqua" w:hAnsi="Book Antiqua" w:cs="Arial"/>
          <w:sz w:val="22"/>
          <w:szCs w:val="22"/>
        </w:rPr>
        <w:t>arts</w:t>
      </w:r>
      <w:proofErr w:type="spellEnd"/>
      <w:r w:rsidRPr="007F5049">
        <w:rPr>
          <w:rFonts w:ascii="Book Antiqua" w:hAnsi="Book Antiqua" w:cs="Arial"/>
          <w:sz w:val="22"/>
          <w:szCs w:val="22"/>
        </w:rPr>
        <w:t>. 40 a 43 desta lei.</w:t>
      </w:r>
    </w:p>
    <w:p w14:paraId="1C863B1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46. Novas tecnologias e meios de veiculação de anúncios, bem como projetos diferenciados não previstos nesta lei, serão enquadrados e terão seus parâmetros estabelecidos pela Comissão de Proteção da Paisagem Urbana – CPPU.</w:t>
      </w:r>
    </w:p>
    <w:p w14:paraId="64951D65"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47</w:t>
      </w:r>
      <w:r w:rsidR="00761E95" w:rsidRPr="007F5049">
        <w:rPr>
          <w:rFonts w:ascii="Book Antiqua" w:hAnsi="Book Antiqua" w:cs="Arial"/>
          <w:sz w:val="22"/>
          <w:szCs w:val="22"/>
        </w:rPr>
        <w:t>. O Poder Executivo promoverá as medidas necessárias para viabilizar a aplicação das normas previstas nesta lei, em sistema computadorizado, estabelecendo, mediante portaria, a padronização de requerimentos e demais documentos necessários ao seu cumprimento.</w:t>
      </w:r>
    </w:p>
    <w:p w14:paraId="47958F32"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48</w:t>
      </w:r>
      <w:r w:rsidR="00761E95" w:rsidRPr="007F5049">
        <w:rPr>
          <w:rFonts w:ascii="Book Antiqua" w:hAnsi="Book Antiqua" w:cs="Arial"/>
          <w:sz w:val="22"/>
          <w:szCs w:val="22"/>
        </w:rPr>
        <w:t>. Os pedidos de licença de anúncios indicativos e de autorização de anúncios especiais pendentes de apreciação na data da entrada em vigor desta lei deverão adequar-se às exigências e condições por ela instituídas.</w:t>
      </w:r>
    </w:p>
    <w:p w14:paraId="4FA35365"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49</w:t>
      </w:r>
      <w:r w:rsidR="00761E95" w:rsidRPr="007F5049">
        <w:rPr>
          <w:rFonts w:ascii="Book Antiqua" w:hAnsi="Book Antiqua" w:cs="Arial"/>
          <w:sz w:val="22"/>
          <w:szCs w:val="22"/>
        </w:rPr>
        <w:t>. O Poder Executivo poderá celebrar termo de cooperação com a iniciativa privada visando à execução e manutenção de melhorias urbanas, ambientais e paisagísticas, bem como à conservação de áreas municipais, atendido o interesse público.</w:t>
      </w:r>
    </w:p>
    <w:p w14:paraId="47C3288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1º. O Poder Executivo estabelecerá critérios para determinar a proporção entre o valor financeiro dos serviços e obras contratadas e as dimensões da placa indicativa do termo de cooperação, bem como a forma de inserção dessas placas na paisagem.</w:t>
      </w:r>
    </w:p>
    <w:p w14:paraId="24F7816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Os termos de cooperação terão prazo de validade de, no máximo, 3 (três) anos e deverão ser publicados na íntegra no Diário Oficial da Cidade, no prazo máximo de 30 (trinta) dias contados da data de sua assinatura, observadas as normas constantes desta lei e as disposições estabelecidas em decreto.</w:t>
      </w:r>
    </w:p>
    <w:p w14:paraId="462C9154"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50</w:t>
      </w:r>
      <w:r w:rsidR="00761E95" w:rsidRPr="007F5049">
        <w:rPr>
          <w:rFonts w:ascii="Book Antiqua" w:hAnsi="Book Antiqua" w:cs="Arial"/>
          <w:sz w:val="22"/>
          <w:szCs w:val="22"/>
        </w:rPr>
        <w:t xml:space="preserve">. A Secretaria Municipal de </w:t>
      </w:r>
      <w:r w:rsidRPr="007F5049">
        <w:rPr>
          <w:rFonts w:ascii="Book Antiqua" w:hAnsi="Book Antiqua" w:cs="Arial"/>
          <w:sz w:val="22"/>
          <w:szCs w:val="22"/>
        </w:rPr>
        <w:t>Obras poderá</w:t>
      </w:r>
      <w:r w:rsidR="00761E95" w:rsidRPr="007F5049">
        <w:rPr>
          <w:rFonts w:ascii="Book Antiqua" w:hAnsi="Book Antiqua" w:cs="Arial"/>
          <w:sz w:val="22"/>
          <w:szCs w:val="22"/>
        </w:rPr>
        <w:t xml:space="preserve"> celebrar contratos com empresas privadas, visando à prestação de serviços de apoio operacional para a fiscalização, bem como de remoção de anúncios.</w:t>
      </w:r>
    </w:p>
    <w:p w14:paraId="36D02AD8"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51</w:t>
      </w:r>
      <w:r w:rsidR="00761E95" w:rsidRPr="007F5049">
        <w:rPr>
          <w:rFonts w:ascii="Book Antiqua" w:hAnsi="Book Antiqua" w:cs="Arial"/>
          <w:sz w:val="22"/>
          <w:szCs w:val="22"/>
        </w:rPr>
        <w:t xml:space="preserve">. A Secretaria Municipal de </w:t>
      </w:r>
      <w:r w:rsidRPr="007F5049">
        <w:rPr>
          <w:rFonts w:ascii="Book Antiqua" w:hAnsi="Book Antiqua" w:cs="Arial"/>
          <w:sz w:val="22"/>
          <w:szCs w:val="22"/>
        </w:rPr>
        <w:t>Obras</w:t>
      </w:r>
      <w:r w:rsidR="00761E95" w:rsidRPr="007F5049">
        <w:rPr>
          <w:rFonts w:ascii="Book Antiqua" w:hAnsi="Book Antiqua" w:cs="Arial"/>
          <w:sz w:val="22"/>
          <w:szCs w:val="22"/>
        </w:rPr>
        <w:t xml:space="preserve"> publicará, no Diário </w:t>
      </w:r>
      <w:r w:rsidRPr="007F5049">
        <w:rPr>
          <w:rFonts w:ascii="Book Antiqua" w:hAnsi="Book Antiqua" w:cs="Arial"/>
          <w:sz w:val="22"/>
          <w:szCs w:val="22"/>
        </w:rPr>
        <w:t>Oficial da Cidade, no prazo de 9</w:t>
      </w:r>
      <w:r w:rsidR="00761E95" w:rsidRPr="007F5049">
        <w:rPr>
          <w:rFonts w:ascii="Book Antiqua" w:hAnsi="Book Antiqua" w:cs="Arial"/>
          <w:sz w:val="22"/>
          <w:szCs w:val="22"/>
        </w:rPr>
        <w:t>0 (</w:t>
      </w:r>
      <w:r w:rsidRPr="007F5049">
        <w:rPr>
          <w:rFonts w:ascii="Book Antiqua" w:hAnsi="Book Antiqua" w:cs="Arial"/>
          <w:sz w:val="22"/>
          <w:szCs w:val="22"/>
        </w:rPr>
        <w:t>noventa</w:t>
      </w:r>
      <w:r w:rsidR="00761E95" w:rsidRPr="007F5049">
        <w:rPr>
          <w:rFonts w:ascii="Book Antiqua" w:hAnsi="Book Antiqua" w:cs="Arial"/>
          <w:sz w:val="22"/>
          <w:szCs w:val="22"/>
        </w:rPr>
        <w:t>) dias a partir da publicação desta lei, todas as licenças dos anúncios indicativos, com a respectiva data de emissão, número do Cadastro de Anúncios – CADAN, nome da empresa responsável e data de validade de cada anúncio.</w:t>
      </w:r>
    </w:p>
    <w:p w14:paraId="6B086673"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52</w:t>
      </w:r>
      <w:r w:rsidR="00761E95" w:rsidRPr="007F5049">
        <w:rPr>
          <w:rFonts w:ascii="Book Antiqua" w:hAnsi="Book Antiqua" w:cs="Arial"/>
          <w:sz w:val="22"/>
          <w:szCs w:val="22"/>
        </w:rPr>
        <w:t>. O Poder Executivo regulamentará a presente lei no prazo de 60 (sessenta) dias, contados da data de sua publicação.</w:t>
      </w:r>
    </w:p>
    <w:p w14:paraId="3C4F3CA5"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53</w:t>
      </w:r>
      <w:r w:rsidR="00761E95" w:rsidRPr="007F5049">
        <w:rPr>
          <w:rFonts w:ascii="Book Antiqua" w:hAnsi="Book Antiqua" w:cs="Arial"/>
          <w:sz w:val="22"/>
          <w:szCs w:val="22"/>
        </w:rPr>
        <w:t>. As despesas com a execução desta lei correrão por conta das dotações orçamentárias próprias, suplementadas se necessário.</w:t>
      </w:r>
    </w:p>
    <w:p w14:paraId="46D64AF3"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54</w:t>
      </w:r>
      <w:r w:rsidR="00761E95" w:rsidRPr="007F5049">
        <w:rPr>
          <w:rFonts w:ascii="Book Antiqua" w:hAnsi="Book Antiqua" w:cs="Arial"/>
          <w:sz w:val="22"/>
          <w:szCs w:val="22"/>
        </w:rPr>
        <w:t>. Esta lei entrará em vigor na data de sua publicação, aplicando-se também a todos os pedidos de licenciamento de anúncios pendentes de apreciação.</w:t>
      </w:r>
    </w:p>
    <w:p w14:paraId="26063148" w14:textId="77777777" w:rsidR="00811283" w:rsidRPr="007F5049" w:rsidRDefault="00811283" w:rsidP="007F5049">
      <w:pPr>
        <w:pStyle w:val="Default"/>
        <w:spacing w:after="120"/>
        <w:outlineLvl w:val="0"/>
        <w:rPr>
          <w:rFonts w:ascii="Book Antiqua" w:hAnsi="Book Antiqua" w:cs="Arial"/>
          <w:sz w:val="22"/>
          <w:szCs w:val="22"/>
        </w:rPr>
      </w:pPr>
    </w:p>
    <w:p w14:paraId="569D6B4D" w14:textId="679A21C2" w:rsidR="00811283" w:rsidRPr="007F5049" w:rsidRDefault="007F5049" w:rsidP="007F5049">
      <w:pPr>
        <w:pStyle w:val="Default"/>
        <w:spacing w:after="120"/>
        <w:outlineLvl w:val="0"/>
        <w:rPr>
          <w:rFonts w:ascii="Book Antiqua" w:hAnsi="Book Antiqua" w:cs="Arial"/>
          <w:sz w:val="22"/>
          <w:szCs w:val="22"/>
        </w:rPr>
      </w:pPr>
      <w:r>
        <w:rPr>
          <w:rFonts w:ascii="Book Antiqua" w:hAnsi="Book Antiqua" w:cs="Arial"/>
          <w:sz w:val="22"/>
          <w:szCs w:val="22"/>
        </w:rPr>
        <w:t>Prefeitura</w:t>
      </w:r>
      <w:r w:rsidR="00811283" w:rsidRPr="007F5049">
        <w:rPr>
          <w:rFonts w:ascii="Book Antiqua" w:hAnsi="Book Antiqua" w:cs="Arial"/>
          <w:sz w:val="22"/>
          <w:szCs w:val="22"/>
        </w:rPr>
        <w:t xml:space="preserve"> Municipal de </w:t>
      </w:r>
      <w:r w:rsidR="00CB0ECF" w:rsidRPr="007F5049">
        <w:rPr>
          <w:rFonts w:ascii="Book Antiqua" w:hAnsi="Book Antiqua" w:cs="Arial"/>
          <w:sz w:val="22"/>
          <w:szCs w:val="22"/>
        </w:rPr>
        <w:t>São Julião</w:t>
      </w:r>
      <w:r w:rsidR="00811283" w:rsidRPr="007F5049">
        <w:rPr>
          <w:rFonts w:ascii="Book Antiqua" w:hAnsi="Book Antiqua" w:cs="Arial"/>
          <w:sz w:val="22"/>
          <w:szCs w:val="22"/>
        </w:rPr>
        <w:t xml:space="preserve">, </w:t>
      </w:r>
      <w:r>
        <w:rPr>
          <w:rFonts w:ascii="Book Antiqua" w:hAnsi="Book Antiqua" w:cs="Arial"/>
          <w:sz w:val="22"/>
          <w:szCs w:val="22"/>
        </w:rPr>
        <w:t>27</w:t>
      </w:r>
      <w:r w:rsidR="00811283" w:rsidRPr="007F5049">
        <w:rPr>
          <w:rFonts w:ascii="Book Antiqua" w:hAnsi="Book Antiqua" w:cs="Arial"/>
          <w:sz w:val="22"/>
          <w:szCs w:val="22"/>
        </w:rPr>
        <w:t xml:space="preserve"> de </w:t>
      </w:r>
      <w:r>
        <w:rPr>
          <w:rFonts w:ascii="Book Antiqua" w:hAnsi="Book Antiqua" w:cs="Arial"/>
          <w:sz w:val="22"/>
          <w:szCs w:val="22"/>
        </w:rPr>
        <w:t>abril</w:t>
      </w:r>
      <w:r w:rsidR="00811283" w:rsidRPr="007F5049">
        <w:rPr>
          <w:rFonts w:ascii="Book Antiqua" w:hAnsi="Book Antiqua" w:cs="Arial"/>
          <w:sz w:val="22"/>
          <w:szCs w:val="22"/>
        </w:rPr>
        <w:t xml:space="preserve"> de 20</w:t>
      </w:r>
      <w:r w:rsidR="00C56461" w:rsidRPr="007F5049">
        <w:rPr>
          <w:rFonts w:ascii="Book Antiqua" w:hAnsi="Book Antiqua" w:cs="Arial"/>
          <w:sz w:val="22"/>
          <w:szCs w:val="22"/>
        </w:rPr>
        <w:t>21</w:t>
      </w:r>
      <w:r w:rsidR="00811283" w:rsidRPr="007F5049">
        <w:rPr>
          <w:rFonts w:ascii="Book Antiqua" w:hAnsi="Book Antiqua" w:cs="Arial"/>
          <w:sz w:val="22"/>
          <w:szCs w:val="22"/>
        </w:rPr>
        <w:t>.</w:t>
      </w:r>
    </w:p>
    <w:p w14:paraId="702A4222" w14:textId="77777777" w:rsidR="00FA26FB" w:rsidRPr="007F5049" w:rsidRDefault="00FA26FB" w:rsidP="007F5049">
      <w:pPr>
        <w:pStyle w:val="NormalWeb"/>
        <w:spacing w:before="0" w:beforeAutospacing="0" w:after="120" w:afterAutospacing="0"/>
        <w:jc w:val="both"/>
        <w:rPr>
          <w:rFonts w:ascii="Book Antiqua" w:hAnsi="Book Antiqua" w:cs="Arial"/>
          <w:sz w:val="22"/>
          <w:szCs w:val="22"/>
        </w:rPr>
      </w:pPr>
    </w:p>
    <w:p w14:paraId="3954CDDB" w14:textId="77777777" w:rsidR="00CB0ECF" w:rsidRPr="007F5049" w:rsidRDefault="00CB0ECF" w:rsidP="007F5049">
      <w:pPr>
        <w:pStyle w:val="Recuodecorpodetexto"/>
        <w:spacing w:before="0" w:line="240" w:lineRule="auto"/>
        <w:ind w:left="0" w:firstLine="0"/>
        <w:jc w:val="center"/>
        <w:rPr>
          <w:rFonts w:ascii="Book Antiqua" w:hAnsi="Book Antiqua" w:cs="Arial"/>
          <w:b/>
          <w:sz w:val="22"/>
          <w:szCs w:val="22"/>
        </w:rPr>
      </w:pPr>
      <w:r w:rsidRPr="007F5049">
        <w:rPr>
          <w:rFonts w:ascii="Book Antiqua" w:hAnsi="Book Antiqua" w:cs="Arial"/>
          <w:b/>
          <w:sz w:val="22"/>
          <w:szCs w:val="22"/>
        </w:rPr>
        <w:t xml:space="preserve">Samuel de Sousa Alencar </w:t>
      </w:r>
    </w:p>
    <w:p w14:paraId="230CD93F" w14:textId="46E0CE3D" w:rsidR="0054651E" w:rsidRPr="007F5049" w:rsidRDefault="0054651E" w:rsidP="007F5049">
      <w:pPr>
        <w:pStyle w:val="Recuodecorpodetexto"/>
        <w:spacing w:before="0" w:line="240" w:lineRule="auto"/>
        <w:ind w:left="0" w:firstLine="0"/>
        <w:jc w:val="center"/>
        <w:rPr>
          <w:rFonts w:ascii="Book Antiqua" w:hAnsi="Book Antiqua" w:cs="Arial"/>
          <w:b/>
          <w:sz w:val="22"/>
          <w:szCs w:val="22"/>
        </w:rPr>
      </w:pPr>
      <w:r w:rsidRPr="007F5049">
        <w:rPr>
          <w:rFonts w:ascii="Book Antiqua" w:hAnsi="Book Antiqua" w:cs="Arial"/>
          <w:b/>
          <w:sz w:val="22"/>
          <w:szCs w:val="22"/>
        </w:rPr>
        <w:t>Prefeito Municipal</w:t>
      </w:r>
    </w:p>
    <w:p w14:paraId="3EF717B5" w14:textId="77777777" w:rsidR="00FE3045" w:rsidRPr="007F5049" w:rsidRDefault="00FE3045" w:rsidP="007F5049">
      <w:pPr>
        <w:pStyle w:val="Recuodecorpodetexto"/>
        <w:spacing w:before="0" w:line="240" w:lineRule="auto"/>
        <w:ind w:left="0"/>
        <w:jc w:val="center"/>
        <w:rPr>
          <w:rFonts w:ascii="Book Antiqua" w:hAnsi="Book Antiqua" w:cs="Arial"/>
          <w:sz w:val="22"/>
          <w:szCs w:val="22"/>
        </w:rPr>
      </w:pPr>
    </w:p>
    <w:sectPr w:rsidR="00FE3045" w:rsidRPr="007F504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B4D6F" w14:textId="77777777" w:rsidR="00616F6E" w:rsidRDefault="00616F6E" w:rsidP="007F5049">
      <w:pPr>
        <w:spacing w:after="0" w:line="240" w:lineRule="auto"/>
      </w:pPr>
      <w:r>
        <w:separator/>
      </w:r>
    </w:p>
  </w:endnote>
  <w:endnote w:type="continuationSeparator" w:id="0">
    <w:p w14:paraId="73C56834" w14:textId="77777777" w:rsidR="00616F6E" w:rsidRDefault="00616F6E" w:rsidP="007F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4A2CA" w14:textId="77777777" w:rsidR="00616F6E" w:rsidRDefault="00616F6E" w:rsidP="007F5049">
      <w:pPr>
        <w:spacing w:after="0" w:line="240" w:lineRule="auto"/>
      </w:pPr>
      <w:r>
        <w:separator/>
      </w:r>
    </w:p>
  </w:footnote>
  <w:footnote w:type="continuationSeparator" w:id="0">
    <w:p w14:paraId="2A275E50" w14:textId="77777777" w:rsidR="00616F6E" w:rsidRDefault="00616F6E" w:rsidP="007F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6305" w14:textId="77777777" w:rsidR="007F5049" w:rsidRDefault="00616F6E" w:rsidP="007F5049">
    <w:pPr>
      <w:pStyle w:val="Ttulo"/>
      <w:ind w:left="567" w:right="711"/>
    </w:pPr>
    <w:r>
      <w:rPr>
        <w:noProof/>
      </w:rPr>
      <w:pict w14:anchorId="6AA60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49" type="#_x0000_t75" style="position:absolute;left:0;text-align:left;margin-left:0;margin-top:0;width:558.8pt;height:259.65pt;z-index:-251657728;mso-position-horizontal:center;mso-position-horizontal-relative:margin;mso-position-vertical:center;mso-position-vertical-relative:margin" o:allowincell="f">
          <v:imagedata r:id="rId1" o:title="timbre"/>
          <w10:wrap anchorx="margin" anchory="margin"/>
        </v:shape>
      </w:pict>
    </w:r>
    <w:r w:rsidR="007F5049">
      <w:rPr>
        <w:noProof/>
      </w:rPr>
      <w:drawing>
        <wp:anchor distT="0" distB="0" distL="0" distR="0" simplePos="0" relativeHeight="251657728" behindDoc="0" locked="0" layoutInCell="1" allowOverlap="1" wp14:anchorId="43F64139" wp14:editId="593105D1">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sidR="007F5049">
      <w:rPr>
        <w:noProof/>
      </w:rPr>
      <w:drawing>
        <wp:anchor distT="0" distB="0" distL="0" distR="0" simplePos="0" relativeHeight="251656704" behindDoc="0" locked="0" layoutInCell="1" allowOverlap="1" wp14:anchorId="48B90229" wp14:editId="7C94B38F">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rsidR="007F5049">
      <w:t>PREFEITURA MUNICIPAL</w:t>
    </w:r>
    <w:r w:rsidR="007F5049">
      <w:rPr>
        <w:spacing w:val="-4"/>
      </w:rPr>
      <w:t xml:space="preserve"> </w:t>
    </w:r>
    <w:r w:rsidR="007F5049">
      <w:t>DE</w:t>
    </w:r>
    <w:r w:rsidR="007F5049">
      <w:rPr>
        <w:spacing w:val="-3"/>
      </w:rPr>
      <w:t xml:space="preserve"> </w:t>
    </w:r>
    <w:r w:rsidR="007F5049">
      <w:t>SÃO</w:t>
    </w:r>
    <w:r w:rsidR="007F5049">
      <w:rPr>
        <w:spacing w:val="-5"/>
      </w:rPr>
      <w:t xml:space="preserve"> </w:t>
    </w:r>
    <w:r w:rsidR="007F5049">
      <w:t>JULIÃO</w:t>
    </w:r>
    <w:r w:rsidR="007F5049">
      <w:rPr>
        <w:spacing w:val="1"/>
      </w:rPr>
      <w:t xml:space="preserve"> </w:t>
    </w:r>
    <w:r w:rsidR="007F5049">
      <w:t>- PIAUÍ</w:t>
    </w:r>
  </w:p>
  <w:p w14:paraId="688BB4FE" w14:textId="77777777" w:rsidR="007F5049" w:rsidRPr="00B75D7C" w:rsidRDefault="007F5049" w:rsidP="007F5049">
    <w:pPr>
      <w:spacing w:before="45"/>
      <w:ind w:left="567" w:right="711"/>
      <w:jc w:val="center"/>
      <w:rPr>
        <w:b/>
        <w:sz w:val="24"/>
      </w:rPr>
    </w:pPr>
    <w:r>
      <w:rPr>
        <w:b/>
        <w:sz w:val="24"/>
      </w:rPr>
      <w:t>CNPJ:</w:t>
    </w:r>
    <w:r>
      <w:rPr>
        <w:b/>
        <w:spacing w:val="-3"/>
        <w:sz w:val="24"/>
      </w:rPr>
      <w:t xml:space="preserve"> </w:t>
    </w:r>
    <w:r>
      <w:rPr>
        <w:b/>
        <w:sz w:val="24"/>
      </w:rPr>
      <w:t>06.553.846/0001–35 Adm.:</w:t>
    </w:r>
    <w:r>
      <w:rPr>
        <w:b/>
        <w:spacing w:val="-1"/>
        <w:sz w:val="24"/>
      </w:rPr>
      <w:t xml:space="preserve"> </w:t>
    </w:r>
    <w:r>
      <w:rPr>
        <w:b/>
        <w:i/>
        <w:sz w:val="24"/>
      </w:rPr>
      <w:t>O</w:t>
    </w:r>
    <w:r>
      <w:rPr>
        <w:b/>
        <w:i/>
        <w:spacing w:val="-4"/>
        <w:sz w:val="24"/>
      </w:rPr>
      <w:t xml:space="preserve"> </w:t>
    </w:r>
    <w:r>
      <w:rPr>
        <w:b/>
        <w:i/>
        <w:sz w:val="24"/>
      </w:rPr>
      <w:t>povo</w:t>
    </w:r>
    <w:r>
      <w:rPr>
        <w:b/>
        <w:i/>
        <w:spacing w:val="-4"/>
        <w:sz w:val="24"/>
      </w:rPr>
      <w:t xml:space="preserve"> </w:t>
    </w:r>
    <w:r>
      <w:rPr>
        <w:b/>
        <w:i/>
        <w:sz w:val="24"/>
      </w:rPr>
      <w:t>é</w:t>
    </w:r>
    <w:r>
      <w:rPr>
        <w:b/>
        <w:i/>
        <w:spacing w:val="-1"/>
        <w:sz w:val="24"/>
      </w:rPr>
      <w:t xml:space="preserve"> </w:t>
    </w:r>
    <w:r>
      <w:rPr>
        <w:b/>
        <w:i/>
        <w:sz w:val="24"/>
      </w:rPr>
      <w:t>o</w:t>
    </w:r>
    <w:r>
      <w:rPr>
        <w:b/>
        <w:i/>
        <w:spacing w:val="1"/>
        <w:sz w:val="24"/>
      </w:rPr>
      <w:t xml:space="preserve"> </w:t>
    </w:r>
    <w:r>
      <w:rPr>
        <w:b/>
        <w:i/>
        <w:sz w:val="24"/>
      </w:rPr>
      <w:t>poder</w:t>
    </w:r>
  </w:p>
  <w:p w14:paraId="52AB6FFB" w14:textId="77777777" w:rsidR="007F5049" w:rsidRDefault="007F5049" w:rsidP="007F5049">
    <w:pPr>
      <w:pStyle w:val="Corpodetexto"/>
      <w:spacing w:before="42" w:line="276" w:lineRule="auto"/>
      <w:ind w:left="567" w:right="711"/>
      <w:jc w:val="center"/>
    </w:pPr>
    <w:r>
      <w:t xml:space="preserve">Praça Jaime </w:t>
    </w:r>
    <w:proofErr w:type="spellStart"/>
    <w:r>
      <w:t>Leopoldino</w:t>
    </w:r>
    <w:proofErr w:type="spellEnd"/>
    <w:r>
      <w:t>,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15F3C5C1" w14:textId="77777777" w:rsidR="007F5049" w:rsidRDefault="007F5049" w:rsidP="007F5049">
    <w:pPr>
      <w:pStyle w:val="Cabealho"/>
    </w:pPr>
  </w:p>
  <w:p w14:paraId="298FFF31" w14:textId="77777777" w:rsidR="007F5049" w:rsidRDefault="007F50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95"/>
    <w:rsid w:val="00011C30"/>
    <w:rsid w:val="00021332"/>
    <w:rsid w:val="00051053"/>
    <w:rsid w:val="000B7E86"/>
    <w:rsid w:val="000E272B"/>
    <w:rsid w:val="00180375"/>
    <w:rsid w:val="001F4040"/>
    <w:rsid w:val="00223E77"/>
    <w:rsid w:val="002618E9"/>
    <w:rsid w:val="002E0DDA"/>
    <w:rsid w:val="00314E72"/>
    <w:rsid w:val="003A2714"/>
    <w:rsid w:val="004461EC"/>
    <w:rsid w:val="004A2664"/>
    <w:rsid w:val="0054651E"/>
    <w:rsid w:val="00616F6E"/>
    <w:rsid w:val="006353AB"/>
    <w:rsid w:val="0067460A"/>
    <w:rsid w:val="0071583A"/>
    <w:rsid w:val="00761E95"/>
    <w:rsid w:val="007B5CEA"/>
    <w:rsid w:val="007D1894"/>
    <w:rsid w:val="007D7383"/>
    <w:rsid w:val="007F5049"/>
    <w:rsid w:val="00803508"/>
    <w:rsid w:val="00810C65"/>
    <w:rsid w:val="00811283"/>
    <w:rsid w:val="00811AAC"/>
    <w:rsid w:val="00834709"/>
    <w:rsid w:val="008975BC"/>
    <w:rsid w:val="008A4109"/>
    <w:rsid w:val="00913E29"/>
    <w:rsid w:val="00A111B2"/>
    <w:rsid w:val="00A3489A"/>
    <w:rsid w:val="00B122AA"/>
    <w:rsid w:val="00B82C80"/>
    <w:rsid w:val="00B95EC8"/>
    <w:rsid w:val="00BE4FE8"/>
    <w:rsid w:val="00C35259"/>
    <w:rsid w:val="00C56461"/>
    <w:rsid w:val="00CB0ECF"/>
    <w:rsid w:val="00D047B5"/>
    <w:rsid w:val="00D1011F"/>
    <w:rsid w:val="00E7773D"/>
    <w:rsid w:val="00EE5078"/>
    <w:rsid w:val="00FA26FB"/>
    <w:rsid w:val="00FE3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A0859C"/>
  <w15:chartTrackingRefBased/>
  <w15:docId w15:val="{315BCD30-71F5-4679-8937-870FEA5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61E95"/>
    <w:rPr>
      <w:strike w:val="0"/>
      <w:dstrike w:val="0"/>
      <w:color w:val="337AB7"/>
      <w:u w:val="none"/>
      <w:effect w:val="none"/>
      <w:shd w:val="clear" w:color="auto" w:fill="auto"/>
    </w:rPr>
  </w:style>
  <w:style w:type="paragraph" w:styleId="NormalWeb">
    <w:name w:val="Normal (Web)"/>
    <w:basedOn w:val="Normal"/>
    <w:uiPriority w:val="99"/>
    <w:unhideWhenUsed/>
    <w:rsid w:val="00761E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B5CEA"/>
    <w:pPr>
      <w:autoSpaceDE w:val="0"/>
      <w:autoSpaceDN w:val="0"/>
      <w:adjustRightInd w:val="0"/>
      <w:spacing w:after="0" w:line="240" w:lineRule="auto"/>
    </w:pPr>
    <w:rPr>
      <w:rFonts w:ascii="Times New Roman" w:hAnsi="Times New Roman" w:cs="Times New Roman"/>
      <w:color w:val="000000"/>
      <w:sz w:val="24"/>
      <w:szCs w:val="24"/>
    </w:rPr>
  </w:style>
  <w:style w:type="paragraph" w:styleId="Reviso">
    <w:name w:val="Revision"/>
    <w:hidden/>
    <w:uiPriority w:val="99"/>
    <w:semiHidden/>
    <w:rsid w:val="00834709"/>
    <w:pPr>
      <w:spacing w:after="0" w:line="240" w:lineRule="auto"/>
    </w:pPr>
  </w:style>
  <w:style w:type="paragraph" w:styleId="Subttulo">
    <w:name w:val="Subtitle"/>
    <w:basedOn w:val="Normal"/>
    <w:next w:val="Normal"/>
    <w:link w:val="SubttuloChar"/>
    <w:qFormat/>
    <w:rsid w:val="00810C65"/>
    <w:pPr>
      <w:numPr>
        <w:ilvl w:val="1"/>
      </w:numPr>
      <w:spacing w:after="0" w:line="240" w:lineRule="auto"/>
    </w:pPr>
    <w:rPr>
      <w:rFonts w:ascii="Cambria" w:eastAsia="Times New Roman" w:hAnsi="Cambria" w:cs="Times New Roman"/>
      <w:i/>
      <w:iCs/>
      <w:color w:val="4F81BD"/>
      <w:spacing w:val="15"/>
      <w:sz w:val="24"/>
      <w:szCs w:val="24"/>
      <w:lang w:eastAsia="pt-BR"/>
    </w:rPr>
  </w:style>
  <w:style w:type="character" w:customStyle="1" w:styleId="SubttuloChar">
    <w:name w:val="Subtítulo Char"/>
    <w:basedOn w:val="Fontepargpadro"/>
    <w:link w:val="Subttulo"/>
    <w:rsid w:val="00810C65"/>
    <w:rPr>
      <w:rFonts w:ascii="Cambria" w:eastAsia="Times New Roman" w:hAnsi="Cambria" w:cs="Times New Roman"/>
      <w:i/>
      <w:iCs/>
      <w:color w:val="4F81BD"/>
      <w:spacing w:val="15"/>
      <w:sz w:val="24"/>
      <w:szCs w:val="24"/>
      <w:lang w:eastAsia="pt-BR"/>
    </w:rPr>
  </w:style>
  <w:style w:type="paragraph" w:styleId="Ttulo">
    <w:name w:val="Title"/>
    <w:basedOn w:val="Normal"/>
    <w:link w:val="TtuloChar"/>
    <w:uiPriority w:val="10"/>
    <w:qFormat/>
    <w:rsid w:val="00810C65"/>
    <w:pPr>
      <w:spacing w:after="0" w:line="240" w:lineRule="auto"/>
      <w:jc w:val="center"/>
    </w:pPr>
    <w:rPr>
      <w:rFonts w:ascii="Tahoma" w:eastAsia="Times New Roman" w:hAnsi="Tahoma" w:cs="Times New Roman"/>
      <w:b/>
      <w:color w:val="000000"/>
      <w:sz w:val="28"/>
      <w:szCs w:val="20"/>
      <w:lang w:eastAsia="pt-BR"/>
    </w:rPr>
  </w:style>
  <w:style w:type="character" w:customStyle="1" w:styleId="TtuloChar">
    <w:name w:val="Título Char"/>
    <w:basedOn w:val="Fontepargpadro"/>
    <w:link w:val="Ttulo"/>
    <w:rsid w:val="00810C65"/>
    <w:rPr>
      <w:rFonts w:ascii="Tahoma" w:eastAsia="Times New Roman" w:hAnsi="Tahoma" w:cs="Times New Roman"/>
      <w:b/>
      <w:color w:val="000000"/>
      <w:sz w:val="28"/>
      <w:szCs w:val="20"/>
      <w:lang w:eastAsia="pt-BR"/>
    </w:rPr>
  </w:style>
  <w:style w:type="paragraph" w:styleId="Recuodecorpodetexto">
    <w:name w:val="Body Text Indent"/>
    <w:basedOn w:val="Normal"/>
    <w:link w:val="RecuodecorpodetextoChar"/>
    <w:rsid w:val="001F4040"/>
    <w:pPr>
      <w:spacing w:before="120" w:after="120" w:line="360" w:lineRule="auto"/>
      <w:ind w:left="1191" w:hanging="284"/>
      <w:jc w:val="both"/>
    </w:pPr>
    <w:rPr>
      <w:rFonts w:ascii="Arial" w:eastAsia="Times New Roman" w:hAnsi="Arial" w:cs="Times New Roman"/>
      <w:color w:val="000000"/>
      <w:sz w:val="24"/>
      <w:szCs w:val="20"/>
      <w:lang w:eastAsia="pt-BR"/>
    </w:rPr>
  </w:style>
  <w:style w:type="character" w:customStyle="1" w:styleId="RecuodecorpodetextoChar">
    <w:name w:val="Recuo de corpo de texto Char"/>
    <w:basedOn w:val="Fontepargpadro"/>
    <w:link w:val="Recuodecorpodetexto"/>
    <w:rsid w:val="001F4040"/>
    <w:rPr>
      <w:rFonts w:ascii="Arial" w:eastAsia="Times New Roman" w:hAnsi="Arial" w:cs="Times New Roman"/>
      <w:color w:val="000000"/>
      <w:sz w:val="24"/>
      <w:szCs w:val="20"/>
      <w:lang w:eastAsia="pt-BR"/>
    </w:rPr>
  </w:style>
  <w:style w:type="paragraph" w:styleId="Cabealho">
    <w:name w:val="header"/>
    <w:basedOn w:val="Normal"/>
    <w:link w:val="CabealhoChar"/>
    <w:uiPriority w:val="99"/>
    <w:unhideWhenUsed/>
    <w:rsid w:val="007F50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5049"/>
  </w:style>
  <w:style w:type="paragraph" w:styleId="Rodap">
    <w:name w:val="footer"/>
    <w:basedOn w:val="Normal"/>
    <w:link w:val="RodapChar"/>
    <w:uiPriority w:val="99"/>
    <w:unhideWhenUsed/>
    <w:rsid w:val="007F5049"/>
    <w:pPr>
      <w:tabs>
        <w:tab w:val="center" w:pos="4252"/>
        <w:tab w:val="right" w:pos="8504"/>
      </w:tabs>
      <w:spacing w:after="0" w:line="240" w:lineRule="auto"/>
    </w:pPr>
  </w:style>
  <w:style w:type="character" w:customStyle="1" w:styleId="RodapChar">
    <w:name w:val="Rodapé Char"/>
    <w:basedOn w:val="Fontepargpadro"/>
    <w:link w:val="Rodap"/>
    <w:uiPriority w:val="99"/>
    <w:rsid w:val="007F5049"/>
  </w:style>
  <w:style w:type="paragraph" w:styleId="Corpodetexto">
    <w:name w:val="Body Text"/>
    <w:basedOn w:val="Normal"/>
    <w:link w:val="CorpodetextoChar"/>
    <w:uiPriority w:val="99"/>
    <w:semiHidden/>
    <w:unhideWhenUsed/>
    <w:rsid w:val="007F5049"/>
    <w:pPr>
      <w:spacing w:after="120"/>
    </w:pPr>
  </w:style>
  <w:style w:type="character" w:customStyle="1" w:styleId="CorpodetextoChar">
    <w:name w:val="Corpo de texto Char"/>
    <w:basedOn w:val="Fontepargpadro"/>
    <w:link w:val="Corpodetexto"/>
    <w:uiPriority w:val="99"/>
    <w:semiHidden/>
    <w:rsid w:val="007F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8591">
      <w:bodyDiv w:val="1"/>
      <w:marLeft w:val="0"/>
      <w:marRight w:val="0"/>
      <w:marTop w:val="0"/>
      <w:marBottom w:val="0"/>
      <w:divBdr>
        <w:top w:val="none" w:sz="0" w:space="0" w:color="auto"/>
        <w:left w:val="none" w:sz="0" w:space="0" w:color="auto"/>
        <w:bottom w:val="none" w:sz="0" w:space="0" w:color="auto"/>
        <w:right w:val="none" w:sz="0" w:space="0" w:color="auto"/>
      </w:divBdr>
      <w:divsChild>
        <w:div w:id="417100868">
          <w:marLeft w:val="0"/>
          <w:marRight w:val="0"/>
          <w:marTop w:val="0"/>
          <w:marBottom w:val="0"/>
          <w:divBdr>
            <w:top w:val="none" w:sz="0" w:space="0" w:color="auto"/>
            <w:left w:val="none" w:sz="0" w:space="0" w:color="auto"/>
            <w:bottom w:val="none" w:sz="0" w:space="0" w:color="auto"/>
            <w:right w:val="none" w:sz="0" w:space="0" w:color="auto"/>
          </w:divBdr>
          <w:divsChild>
            <w:div w:id="1340084216">
              <w:marLeft w:val="0"/>
              <w:marRight w:val="0"/>
              <w:marTop w:val="0"/>
              <w:marBottom w:val="0"/>
              <w:divBdr>
                <w:top w:val="none" w:sz="0" w:space="0" w:color="auto"/>
                <w:left w:val="none" w:sz="0" w:space="0" w:color="auto"/>
                <w:bottom w:val="none" w:sz="0" w:space="0" w:color="auto"/>
                <w:right w:val="none" w:sz="0" w:space="0" w:color="auto"/>
              </w:divBdr>
              <w:divsChild>
                <w:div w:id="953250933">
                  <w:marLeft w:val="0"/>
                  <w:marRight w:val="0"/>
                  <w:marTop w:val="0"/>
                  <w:marBottom w:val="0"/>
                  <w:divBdr>
                    <w:top w:val="none" w:sz="0" w:space="0" w:color="auto"/>
                    <w:left w:val="none" w:sz="0" w:space="0" w:color="auto"/>
                    <w:bottom w:val="none" w:sz="0" w:space="0" w:color="auto"/>
                    <w:right w:val="none" w:sz="0" w:space="0" w:color="auto"/>
                  </w:divBdr>
                  <w:divsChild>
                    <w:div w:id="1033119788">
                      <w:marLeft w:val="-225"/>
                      <w:marRight w:val="-225"/>
                      <w:marTop w:val="0"/>
                      <w:marBottom w:val="0"/>
                      <w:divBdr>
                        <w:top w:val="none" w:sz="0" w:space="0" w:color="auto"/>
                        <w:left w:val="none" w:sz="0" w:space="0" w:color="auto"/>
                        <w:bottom w:val="none" w:sz="0" w:space="0" w:color="auto"/>
                        <w:right w:val="none" w:sz="0" w:space="0" w:color="auto"/>
                      </w:divBdr>
                      <w:divsChild>
                        <w:div w:id="1582368160">
                          <w:marLeft w:val="0"/>
                          <w:marRight w:val="0"/>
                          <w:marTop w:val="0"/>
                          <w:marBottom w:val="0"/>
                          <w:divBdr>
                            <w:top w:val="none" w:sz="0" w:space="0" w:color="auto"/>
                            <w:left w:val="none" w:sz="0" w:space="0" w:color="auto"/>
                            <w:bottom w:val="none" w:sz="0" w:space="0" w:color="auto"/>
                            <w:right w:val="none" w:sz="0" w:space="0" w:color="auto"/>
                          </w:divBdr>
                        </w:div>
                        <w:div w:id="12096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B6A6-E64C-4269-934C-B595D91B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6942</Words>
  <Characters>37490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Marcelo Sousa Gonçalves</dc:creator>
  <cp:keywords/>
  <dc:description/>
  <cp:lastModifiedBy>win10</cp:lastModifiedBy>
  <cp:revision>2</cp:revision>
  <dcterms:created xsi:type="dcterms:W3CDTF">2021-05-05T15:20:00Z</dcterms:created>
  <dcterms:modified xsi:type="dcterms:W3CDTF">2021-05-05T15:20:00Z</dcterms:modified>
</cp:coreProperties>
</file>