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E3939" w14:textId="77777777" w:rsidR="00116284" w:rsidRDefault="00116284" w:rsidP="00116284">
      <w:pPr>
        <w:pStyle w:val="Ttulo1"/>
        <w:spacing w:before="0"/>
        <w:rPr>
          <w:rFonts w:ascii="Arial" w:hAnsi="Arial" w:cs="Arial"/>
          <w:b w:val="0"/>
          <w:color w:val="auto"/>
          <w:sz w:val="24"/>
          <w:szCs w:val="24"/>
        </w:rPr>
      </w:pPr>
    </w:p>
    <w:p w14:paraId="5C403875" w14:textId="0C742B65" w:rsidR="000F4911" w:rsidRPr="00C6078B" w:rsidRDefault="000F4911" w:rsidP="00116284">
      <w:pPr>
        <w:pStyle w:val="Ttulo1"/>
        <w:spacing w:before="0"/>
        <w:rPr>
          <w:rFonts w:ascii="Arial" w:hAnsi="Arial" w:cs="Arial"/>
          <w:b w:val="0"/>
          <w:color w:val="auto"/>
          <w:sz w:val="24"/>
          <w:szCs w:val="24"/>
        </w:rPr>
      </w:pPr>
      <w:r w:rsidRPr="00C6078B">
        <w:rPr>
          <w:rFonts w:ascii="Arial" w:hAnsi="Arial" w:cs="Arial"/>
          <w:b w:val="0"/>
          <w:color w:val="auto"/>
          <w:sz w:val="24"/>
          <w:szCs w:val="24"/>
        </w:rPr>
        <w:t xml:space="preserve">LEI </w:t>
      </w:r>
      <w:r w:rsidR="00C6078B" w:rsidRPr="00C6078B">
        <w:rPr>
          <w:rFonts w:ascii="Arial" w:hAnsi="Arial" w:cs="Arial"/>
          <w:b w:val="0"/>
          <w:color w:val="auto"/>
          <w:sz w:val="24"/>
          <w:szCs w:val="24"/>
        </w:rPr>
        <w:t xml:space="preserve">MUNICIPAL </w:t>
      </w:r>
      <w:r w:rsidRPr="00C6078B">
        <w:rPr>
          <w:rFonts w:ascii="Arial" w:hAnsi="Arial" w:cs="Arial"/>
          <w:b w:val="0"/>
          <w:color w:val="auto"/>
          <w:sz w:val="24"/>
          <w:szCs w:val="24"/>
        </w:rPr>
        <w:t>Nº</w:t>
      </w:r>
      <w:r w:rsidR="00C6078B" w:rsidRPr="00C6078B">
        <w:rPr>
          <w:rFonts w:ascii="Arial" w:hAnsi="Arial" w:cs="Arial"/>
          <w:b w:val="0"/>
          <w:color w:val="auto"/>
          <w:sz w:val="24"/>
          <w:szCs w:val="24"/>
        </w:rPr>
        <w:t xml:space="preserve"> 1.126/2021</w:t>
      </w:r>
    </w:p>
    <w:p w14:paraId="26C2D103" w14:textId="77777777" w:rsidR="000F4911" w:rsidRPr="00C6078B" w:rsidRDefault="000F4911" w:rsidP="00116284">
      <w:pPr>
        <w:widowControl w:val="0"/>
        <w:autoSpaceDE w:val="0"/>
        <w:autoSpaceDN w:val="0"/>
        <w:adjustRightInd w:val="0"/>
        <w:spacing w:after="120"/>
        <w:jc w:val="both"/>
        <w:rPr>
          <w:rFonts w:ascii="Arial" w:hAnsi="Arial" w:cs="Arial"/>
          <w:color w:val="000000" w:themeColor="text1"/>
          <w:sz w:val="24"/>
          <w:szCs w:val="24"/>
        </w:rPr>
      </w:pPr>
    </w:p>
    <w:p w14:paraId="1AD91C7C" w14:textId="77777777" w:rsidR="00CA4983" w:rsidRPr="00C6078B" w:rsidRDefault="00CA4983" w:rsidP="00116284">
      <w:pPr>
        <w:widowControl w:val="0"/>
        <w:autoSpaceDE w:val="0"/>
        <w:autoSpaceDN w:val="0"/>
        <w:adjustRightInd w:val="0"/>
        <w:spacing w:after="120"/>
        <w:ind w:left="3402"/>
        <w:jc w:val="both"/>
        <w:rPr>
          <w:rFonts w:ascii="Arial" w:hAnsi="Arial" w:cs="Arial"/>
          <w:color w:val="000000" w:themeColor="text1"/>
          <w:sz w:val="24"/>
          <w:szCs w:val="24"/>
        </w:rPr>
      </w:pPr>
      <w:r w:rsidRPr="00C6078B">
        <w:rPr>
          <w:rFonts w:ascii="Arial" w:hAnsi="Arial" w:cs="Arial"/>
          <w:color w:val="000000" w:themeColor="text1"/>
          <w:sz w:val="24"/>
          <w:szCs w:val="24"/>
        </w:rPr>
        <w:t>Dispõe sobre o reajuste de diretrizes de concessão, bem com</w:t>
      </w:r>
      <w:bookmarkStart w:id="0" w:name="_GoBack"/>
      <w:bookmarkEnd w:id="0"/>
      <w:r w:rsidRPr="00C6078B">
        <w:rPr>
          <w:rFonts w:ascii="Arial" w:hAnsi="Arial" w:cs="Arial"/>
          <w:color w:val="000000" w:themeColor="text1"/>
          <w:sz w:val="24"/>
          <w:szCs w:val="24"/>
        </w:rPr>
        <w:t xml:space="preserve">o sobre a alteração da nomenclatura dada ao incentivo financeiro variável por desempenho para os profissionais da atenção primária a saúde - APS, alterando legislação anterior sobre o tema, em especial a Lei Municipal nº </w:t>
      </w:r>
      <w:r w:rsidR="00007D01" w:rsidRPr="00C6078B">
        <w:rPr>
          <w:rFonts w:ascii="Arial" w:hAnsi="Arial" w:cs="Arial"/>
          <w:color w:val="000000" w:themeColor="text1"/>
          <w:sz w:val="24"/>
          <w:szCs w:val="24"/>
        </w:rPr>
        <w:t xml:space="preserve">1.044/2018 de 28 de novembro de 2018 </w:t>
      </w:r>
      <w:r w:rsidRPr="00C6078B">
        <w:rPr>
          <w:rFonts w:ascii="Arial" w:hAnsi="Arial" w:cs="Arial"/>
          <w:color w:val="000000" w:themeColor="text1"/>
          <w:sz w:val="24"/>
          <w:szCs w:val="24"/>
        </w:rPr>
        <w:t>- PMAQ-AB, tudo em atendimento as Portarias nº 2.979 e nº 3.222, provenientes do Ministério da Saúde e dá outras providências.</w:t>
      </w:r>
    </w:p>
    <w:p w14:paraId="162683F6" w14:textId="77777777" w:rsidR="000F4911" w:rsidRPr="009471C9" w:rsidRDefault="000F4911" w:rsidP="00116284">
      <w:pPr>
        <w:widowControl w:val="0"/>
        <w:autoSpaceDE w:val="0"/>
        <w:autoSpaceDN w:val="0"/>
        <w:adjustRightInd w:val="0"/>
        <w:spacing w:after="120"/>
        <w:jc w:val="both"/>
        <w:rPr>
          <w:rFonts w:ascii="Arial" w:hAnsi="Arial" w:cs="Arial"/>
          <w:color w:val="000000" w:themeColor="text1"/>
          <w:sz w:val="16"/>
          <w:szCs w:val="16"/>
        </w:rPr>
      </w:pPr>
    </w:p>
    <w:p w14:paraId="5EA12FB5" w14:textId="77777777" w:rsidR="000F4911" w:rsidRDefault="000F4911" w:rsidP="00116284">
      <w:pPr>
        <w:widowControl w:val="0"/>
        <w:autoSpaceDE w:val="0"/>
        <w:autoSpaceDN w:val="0"/>
        <w:adjustRightInd w:val="0"/>
        <w:spacing w:after="120"/>
        <w:ind w:firstLine="708"/>
        <w:jc w:val="both"/>
        <w:rPr>
          <w:rFonts w:ascii="Arial" w:hAnsi="Arial" w:cs="Arial"/>
          <w:color w:val="000000" w:themeColor="text1"/>
          <w:sz w:val="24"/>
          <w:szCs w:val="24"/>
        </w:rPr>
      </w:pPr>
      <w:r w:rsidRPr="00892D5E">
        <w:rPr>
          <w:rFonts w:ascii="Arial" w:hAnsi="Arial" w:cs="Arial"/>
          <w:color w:val="000000" w:themeColor="text1"/>
          <w:sz w:val="24"/>
          <w:szCs w:val="24"/>
        </w:rPr>
        <w:t xml:space="preserve">O Prefeito Municipal de </w:t>
      </w:r>
      <w:r w:rsidR="00892D5E">
        <w:rPr>
          <w:rFonts w:ascii="Arial" w:hAnsi="Arial" w:cs="Arial"/>
          <w:color w:val="000000" w:themeColor="text1"/>
          <w:sz w:val="24"/>
          <w:szCs w:val="24"/>
        </w:rPr>
        <w:t>Jaicós</w:t>
      </w:r>
      <w:r w:rsidRPr="00892D5E">
        <w:rPr>
          <w:rFonts w:ascii="Arial" w:hAnsi="Arial" w:cs="Arial"/>
          <w:color w:val="000000" w:themeColor="text1"/>
          <w:sz w:val="24"/>
          <w:szCs w:val="24"/>
        </w:rPr>
        <w:t xml:space="preserve">, Estado do Piauí, </w:t>
      </w:r>
      <w:r w:rsidR="00892D5E" w:rsidRPr="00296AB1">
        <w:rPr>
          <w:rFonts w:ascii="Arial" w:hAnsi="Arial" w:cs="Arial"/>
          <w:b/>
          <w:color w:val="000000" w:themeColor="text1"/>
          <w:sz w:val="24"/>
          <w:szCs w:val="24"/>
        </w:rPr>
        <w:t>Ogilvan da Silva Oliveira</w:t>
      </w:r>
      <w:r w:rsidRPr="00892D5E">
        <w:rPr>
          <w:rFonts w:ascii="Arial" w:hAnsi="Arial" w:cs="Arial"/>
          <w:color w:val="000000" w:themeColor="text1"/>
          <w:sz w:val="24"/>
          <w:szCs w:val="24"/>
        </w:rPr>
        <w:t xml:space="preserve"> </w:t>
      </w:r>
      <w:r w:rsidR="00A934B0">
        <w:rPr>
          <w:rFonts w:ascii="Arial" w:hAnsi="Arial" w:cs="Arial"/>
          <w:color w:val="000000" w:themeColor="text1"/>
          <w:sz w:val="24"/>
          <w:szCs w:val="24"/>
        </w:rPr>
        <w:t xml:space="preserve">no uso das suas atribuições legais que lhe são conferidas pela Lei Orgânica Municipal, </w:t>
      </w:r>
      <w:r w:rsidRPr="00892D5E">
        <w:rPr>
          <w:rFonts w:ascii="Arial" w:hAnsi="Arial" w:cs="Arial"/>
          <w:color w:val="000000" w:themeColor="text1"/>
          <w:sz w:val="24"/>
          <w:szCs w:val="24"/>
        </w:rPr>
        <w:t>faz saber que a Câmara Municipal apr</w:t>
      </w:r>
      <w:r w:rsidR="00007D01">
        <w:rPr>
          <w:rFonts w:ascii="Arial" w:hAnsi="Arial" w:cs="Arial"/>
          <w:color w:val="000000" w:themeColor="text1"/>
          <w:sz w:val="24"/>
          <w:szCs w:val="24"/>
        </w:rPr>
        <w:t>ovou e ele sanciona a seguinte L</w:t>
      </w:r>
      <w:r w:rsidRPr="00892D5E">
        <w:rPr>
          <w:rFonts w:ascii="Arial" w:hAnsi="Arial" w:cs="Arial"/>
          <w:color w:val="000000" w:themeColor="text1"/>
          <w:sz w:val="24"/>
          <w:szCs w:val="24"/>
        </w:rPr>
        <w:t>ei</w:t>
      </w:r>
      <w:r w:rsidR="00007D01">
        <w:rPr>
          <w:rFonts w:ascii="Arial" w:hAnsi="Arial" w:cs="Arial"/>
          <w:color w:val="000000" w:themeColor="text1"/>
          <w:sz w:val="24"/>
          <w:szCs w:val="24"/>
        </w:rPr>
        <w:t xml:space="preserve"> Municipal</w:t>
      </w:r>
      <w:r w:rsidRPr="00892D5E">
        <w:rPr>
          <w:rFonts w:ascii="Arial" w:hAnsi="Arial" w:cs="Arial"/>
          <w:color w:val="000000" w:themeColor="text1"/>
          <w:sz w:val="24"/>
          <w:szCs w:val="24"/>
        </w:rPr>
        <w:t>:</w:t>
      </w:r>
    </w:p>
    <w:p w14:paraId="68B02D8F" w14:textId="77777777" w:rsidR="00A934B0" w:rsidRPr="009471C9" w:rsidRDefault="00A934B0" w:rsidP="00116284">
      <w:pPr>
        <w:widowControl w:val="0"/>
        <w:autoSpaceDE w:val="0"/>
        <w:autoSpaceDN w:val="0"/>
        <w:adjustRightInd w:val="0"/>
        <w:spacing w:after="120"/>
        <w:ind w:firstLine="708"/>
        <w:jc w:val="both"/>
        <w:rPr>
          <w:rFonts w:ascii="Arial" w:hAnsi="Arial" w:cs="Arial"/>
          <w:color w:val="000000" w:themeColor="text1"/>
          <w:sz w:val="16"/>
          <w:szCs w:val="16"/>
        </w:rPr>
      </w:pPr>
    </w:p>
    <w:p w14:paraId="49D0BBFD" w14:textId="11330754" w:rsidR="00A934B0" w:rsidRDefault="00007D01" w:rsidP="00116284">
      <w:pPr>
        <w:widowControl w:val="0"/>
        <w:autoSpaceDE w:val="0"/>
        <w:autoSpaceDN w:val="0"/>
        <w:adjustRightInd w:val="0"/>
        <w:spacing w:after="120"/>
        <w:jc w:val="both"/>
        <w:rPr>
          <w:rFonts w:ascii="Arial" w:hAnsi="Arial" w:cs="Arial"/>
          <w:color w:val="000000" w:themeColor="text1"/>
          <w:sz w:val="24"/>
          <w:szCs w:val="24"/>
        </w:rPr>
      </w:pPr>
      <w:r w:rsidRPr="004E64B7">
        <w:rPr>
          <w:rFonts w:ascii="Arial" w:hAnsi="Arial" w:cs="Arial"/>
          <w:b/>
          <w:bCs/>
          <w:color w:val="000000" w:themeColor="text1"/>
          <w:sz w:val="24"/>
          <w:szCs w:val="24"/>
        </w:rPr>
        <w:t xml:space="preserve">Art. 1º. </w:t>
      </w:r>
      <w:r>
        <w:rPr>
          <w:rFonts w:ascii="Arial" w:hAnsi="Arial" w:cs="Arial"/>
          <w:color w:val="000000" w:themeColor="text1"/>
          <w:sz w:val="24"/>
          <w:szCs w:val="24"/>
        </w:rPr>
        <w:t>A Lei Municipal nº</w:t>
      </w:r>
      <w:r w:rsidRPr="00007D01">
        <w:rPr>
          <w:rFonts w:ascii="Arial" w:hAnsi="Arial" w:cs="Arial"/>
          <w:color w:val="000000" w:themeColor="text1"/>
          <w:sz w:val="24"/>
          <w:szCs w:val="24"/>
        </w:rPr>
        <w:t xml:space="preserve"> 1.044/2018 de 28 de novembro de 2018 que institui, no âmbito do poder executivo do município de </w:t>
      </w:r>
      <w:r>
        <w:rPr>
          <w:rFonts w:ascii="Arial" w:hAnsi="Arial" w:cs="Arial"/>
          <w:color w:val="000000" w:themeColor="text1"/>
          <w:sz w:val="24"/>
          <w:szCs w:val="24"/>
        </w:rPr>
        <w:t>Jaicós</w:t>
      </w:r>
      <w:r w:rsidRPr="00007D01">
        <w:rPr>
          <w:rFonts w:ascii="Arial" w:hAnsi="Arial" w:cs="Arial"/>
          <w:color w:val="000000" w:themeColor="text1"/>
          <w:sz w:val="24"/>
          <w:szCs w:val="24"/>
        </w:rPr>
        <w:t xml:space="preserve"> - PI, o incen</w:t>
      </w:r>
      <w:r>
        <w:rPr>
          <w:rFonts w:ascii="Arial" w:hAnsi="Arial" w:cs="Arial"/>
          <w:color w:val="000000" w:themeColor="text1"/>
          <w:sz w:val="24"/>
          <w:szCs w:val="24"/>
        </w:rPr>
        <w:t>tivo de desempenho variável do Programa Nacional de Melhoria do Acesso e da Qualidade da Atenção B</w:t>
      </w:r>
      <w:r w:rsidRPr="00007D01">
        <w:rPr>
          <w:rFonts w:ascii="Arial" w:hAnsi="Arial" w:cs="Arial"/>
          <w:color w:val="000000" w:themeColor="text1"/>
          <w:sz w:val="24"/>
          <w:szCs w:val="24"/>
        </w:rPr>
        <w:t xml:space="preserve">ásica </w:t>
      </w:r>
      <w:r w:rsidR="00C6078B">
        <w:rPr>
          <w:rFonts w:ascii="Arial" w:hAnsi="Arial" w:cs="Arial"/>
          <w:color w:val="000000" w:themeColor="text1"/>
          <w:sz w:val="24"/>
          <w:szCs w:val="24"/>
        </w:rPr>
        <w:t>-</w:t>
      </w:r>
      <w:r w:rsidRPr="00007D01">
        <w:rPr>
          <w:rFonts w:ascii="Arial" w:hAnsi="Arial" w:cs="Arial"/>
          <w:color w:val="000000" w:themeColor="text1"/>
          <w:sz w:val="24"/>
          <w:szCs w:val="24"/>
        </w:rPr>
        <w:t xml:space="preserve"> PMAQ-AB, a ser concedido aos servidores do quadro da </w:t>
      </w:r>
      <w:r>
        <w:rPr>
          <w:rFonts w:ascii="Arial" w:hAnsi="Arial" w:cs="Arial"/>
          <w:color w:val="000000" w:themeColor="text1"/>
          <w:sz w:val="24"/>
          <w:szCs w:val="24"/>
        </w:rPr>
        <w:t>S</w:t>
      </w:r>
      <w:r w:rsidRPr="00007D01">
        <w:rPr>
          <w:rFonts w:ascii="Arial" w:hAnsi="Arial" w:cs="Arial"/>
          <w:color w:val="000000" w:themeColor="text1"/>
          <w:sz w:val="24"/>
          <w:szCs w:val="24"/>
        </w:rPr>
        <w:t xml:space="preserve">ecretaria </w:t>
      </w:r>
      <w:r>
        <w:rPr>
          <w:rFonts w:ascii="Arial" w:hAnsi="Arial" w:cs="Arial"/>
          <w:color w:val="000000" w:themeColor="text1"/>
          <w:sz w:val="24"/>
          <w:szCs w:val="24"/>
        </w:rPr>
        <w:t>M</w:t>
      </w:r>
      <w:r w:rsidRPr="00007D01">
        <w:rPr>
          <w:rFonts w:ascii="Arial" w:hAnsi="Arial" w:cs="Arial"/>
          <w:color w:val="000000" w:themeColor="text1"/>
          <w:sz w:val="24"/>
          <w:szCs w:val="24"/>
        </w:rPr>
        <w:t xml:space="preserve">unicipal de </w:t>
      </w:r>
      <w:r>
        <w:rPr>
          <w:rFonts w:ascii="Arial" w:hAnsi="Arial" w:cs="Arial"/>
          <w:color w:val="000000" w:themeColor="text1"/>
          <w:sz w:val="24"/>
          <w:szCs w:val="24"/>
        </w:rPr>
        <w:t>S</w:t>
      </w:r>
      <w:r w:rsidRPr="00007D01">
        <w:rPr>
          <w:rFonts w:ascii="Arial" w:hAnsi="Arial" w:cs="Arial"/>
          <w:color w:val="000000" w:themeColor="text1"/>
          <w:sz w:val="24"/>
          <w:szCs w:val="24"/>
        </w:rPr>
        <w:t xml:space="preserve">aúde de </w:t>
      </w:r>
      <w:r>
        <w:rPr>
          <w:rFonts w:ascii="Arial" w:hAnsi="Arial" w:cs="Arial"/>
          <w:color w:val="000000" w:themeColor="text1"/>
          <w:sz w:val="24"/>
          <w:szCs w:val="24"/>
        </w:rPr>
        <w:t>Jaicós</w:t>
      </w:r>
      <w:r w:rsidRPr="00007D01">
        <w:rPr>
          <w:rFonts w:ascii="Arial" w:hAnsi="Arial" w:cs="Arial"/>
          <w:color w:val="000000" w:themeColor="text1"/>
          <w:sz w:val="24"/>
          <w:szCs w:val="24"/>
        </w:rPr>
        <w:t>, passa a vigorar com as seguintes alterações:</w:t>
      </w:r>
    </w:p>
    <w:p w14:paraId="67C8A81B" w14:textId="7426D31A" w:rsidR="00007D01" w:rsidRDefault="00007D01" w:rsidP="00116284">
      <w:pPr>
        <w:pStyle w:val="Default"/>
        <w:spacing w:after="120" w:line="276" w:lineRule="auto"/>
        <w:ind w:left="1416"/>
        <w:jc w:val="both"/>
        <w:rPr>
          <w:rFonts w:ascii="Arial" w:hAnsi="Arial" w:cs="Arial"/>
        </w:rPr>
      </w:pPr>
      <w:r w:rsidRPr="005C2D0C">
        <w:rPr>
          <w:rFonts w:ascii="Arial" w:hAnsi="Arial" w:cs="Arial"/>
          <w:bCs/>
        </w:rPr>
        <w:t>“</w:t>
      </w:r>
      <w:r w:rsidRPr="004E64B7">
        <w:rPr>
          <w:rFonts w:ascii="Arial" w:hAnsi="Arial" w:cs="Arial"/>
          <w:b/>
        </w:rPr>
        <w:t>Art. 1º.</w:t>
      </w:r>
      <w:r w:rsidRPr="005C2D0C">
        <w:rPr>
          <w:rFonts w:ascii="Arial" w:hAnsi="Arial" w:cs="Arial"/>
          <w:b/>
          <w:bCs/>
        </w:rPr>
        <w:t xml:space="preserve"> </w:t>
      </w:r>
      <w:r w:rsidRPr="005C2D0C">
        <w:rPr>
          <w:rFonts w:ascii="Arial" w:hAnsi="Arial" w:cs="Arial"/>
        </w:rPr>
        <w:t xml:space="preserve">Fica </w:t>
      </w:r>
      <w:r w:rsidR="00116284" w:rsidRPr="005C2D0C">
        <w:rPr>
          <w:rFonts w:ascii="Arial" w:hAnsi="Arial" w:cs="Arial"/>
        </w:rPr>
        <w:t>instituída</w:t>
      </w:r>
      <w:r w:rsidRPr="005C2D0C">
        <w:rPr>
          <w:rFonts w:ascii="Arial" w:hAnsi="Arial" w:cs="Arial"/>
        </w:rPr>
        <w:t xml:space="preserve"> o Incentivo Variável por Desempenho e Qualidade dos Serviços de Saúde, com base na Portaria nº, de 2.979 de 12 de novembro de 2019 do Ministério da Saúde, que estabelece o novo modelo de financiamento de custeio da Atenção Primária à Saúde no âmbito do Sistema Único de Saúde - SUS;</w:t>
      </w:r>
    </w:p>
    <w:p w14:paraId="17E613CA" w14:textId="6840A54B" w:rsidR="00007D01" w:rsidRDefault="000F4911" w:rsidP="00116284">
      <w:pPr>
        <w:pStyle w:val="Default"/>
        <w:spacing w:after="120" w:line="276" w:lineRule="auto"/>
        <w:ind w:left="1416"/>
        <w:jc w:val="both"/>
        <w:rPr>
          <w:rFonts w:ascii="Arial" w:hAnsi="Arial" w:cs="Arial"/>
          <w:color w:val="000000" w:themeColor="text1"/>
        </w:rPr>
      </w:pPr>
      <w:r w:rsidRPr="004E64B7">
        <w:rPr>
          <w:rFonts w:ascii="Arial" w:hAnsi="Arial" w:cs="Arial"/>
          <w:b/>
          <w:bCs/>
          <w:color w:val="000000" w:themeColor="text1"/>
        </w:rPr>
        <w:t>Art. 2º</w:t>
      </w:r>
      <w:r w:rsidR="004E64B7">
        <w:rPr>
          <w:rFonts w:ascii="Arial" w:hAnsi="Arial" w:cs="Arial"/>
          <w:b/>
          <w:bCs/>
          <w:color w:val="000000" w:themeColor="text1"/>
        </w:rPr>
        <w:t>.</w:t>
      </w:r>
      <w:r w:rsidRPr="00892D5E">
        <w:rPr>
          <w:rFonts w:ascii="Arial" w:hAnsi="Arial" w:cs="Arial"/>
          <w:color w:val="000000" w:themeColor="text1"/>
        </w:rPr>
        <w:t xml:space="preserve"> </w:t>
      </w:r>
      <w:r w:rsidR="008B3353">
        <w:rPr>
          <w:rFonts w:ascii="Arial" w:hAnsi="Arial" w:cs="Arial"/>
          <w:color w:val="000000" w:themeColor="text1"/>
        </w:rPr>
        <w:t>Fica o</w:t>
      </w:r>
      <w:r w:rsidR="00F54CAA">
        <w:rPr>
          <w:rFonts w:ascii="Arial" w:hAnsi="Arial" w:cs="Arial"/>
          <w:color w:val="000000" w:themeColor="text1"/>
        </w:rPr>
        <w:t xml:space="preserve"> Poder </w:t>
      </w:r>
      <w:r w:rsidR="008B3353">
        <w:rPr>
          <w:rFonts w:ascii="Arial" w:hAnsi="Arial" w:cs="Arial"/>
          <w:color w:val="000000" w:themeColor="text1"/>
        </w:rPr>
        <w:t>Executivo</w:t>
      </w:r>
      <w:r w:rsidR="00F54CAA">
        <w:rPr>
          <w:rFonts w:ascii="Arial" w:hAnsi="Arial" w:cs="Arial"/>
          <w:color w:val="000000" w:themeColor="text1"/>
        </w:rPr>
        <w:t>, através da Secretaria Municipal de Saúde</w:t>
      </w:r>
      <w:r w:rsidR="008B3353">
        <w:rPr>
          <w:rFonts w:ascii="Arial" w:hAnsi="Arial" w:cs="Arial"/>
          <w:color w:val="000000" w:themeColor="text1"/>
        </w:rPr>
        <w:t xml:space="preserve"> autorizado a destinar</w:t>
      </w:r>
      <w:r w:rsidR="00E51B12">
        <w:rPr>
          <w:rFonts w:ascii="Arial" w:hAnsi="Arial" w:cs="Arial"/>
          <w:color w:val="000000" w:themeColor="text1"/>
        </w:rPr>
        <w:t>:</w:t>
      </w:r>
    </w:p>
    <w:p w14:paraId="7091E926" w14:textId="5C9283BB" w:rsidR="00007D01" w:rsidRDefault="00E51B12" w:rsidP="00116284">
      <w:pPr>
        <w:pStyle w:val="Default"/>
        <w:spacing w:after="120" w:line="276" w:lineRule="auto"/>
        <w:ind w:left="1416"/>
        <w:jc w:val="both"/>
        <w:rPr>
          <w:rFonts w:ascii="Arial" w:hAnsi="Arial" w:cs="Arial"/>
          <w:color w:val="000000" w:themeColor="text1"/>
        </w:rPr>
      </w:pPr>
      <w:r w:rsidRPr="00C6078B">
        <w:rPr>
          <w:rFonts w:ascii="Arial" w:hAnsi="Arial" w:cs="Arial"/>
          <w:b/>
          <w:color w:val="000000" w:themeColor="text1"/>
        </w:rPr>
        <w:t>I -</w:t>
      </w:r>
      <w:r w:rsidRPr="00C6078B">
        <w:rPr>
          <w:rFonts w:ascii="Arial" w:hAnsi="Arial" w:cs="Arial"/>
          <w:color w:val="000000" w:themeColor="text1"/>
        </w:rPr>
        <w:t xml:space="preserve"> </w:t>
      </w:r>
      <w:r w:rsidR="008B3353" w:rsidRPr="00C6078B">
        <w:rPr>
          <w:rFonts w:ascii="Arial" w:hAnsi="Arial" w:cs="Arial"/>
          <w:b/>
          <w:bCs/>
          <w:color w:val="000000" w:themeColor="text1"/>
        </w:rPr>
        <w:t>até</w:t>
      </w:r>
      <w:r w:rsidR="000F4911" w:rsidRPr="00C6078B">
        <w:rPr>
          <w:rFonts w:ascii="Arial" w:hAnsi="Arial" w:cs="Arial"/>
          <w:color w:val="000000" w:themeColor="text1"/>
        </w:rPr>
        <w:t xml:space="preserve"> </w:t>
      </w:r>
      <w:r w:rsidR="00100E21" w:rsidRPr="00C6078B">
        <w:rPr>
          <w:rFonts w:ascii="Arial" w:hAnsi="Arial" w:cs="Arial"/>
          <w:b/>
          <w:color w:val="000000" w:themeColor="text1"/>
        </w:rPr>
        <w:t>5</w:t>
      </w:r>
      <w:r w:rsidR="003B67A0" w:rsidRPr="00C6078B">
        <w:rPr>
          <w:rFonts w:ascii="Arial" w:hAnsi="Arial" w:cs="Arial"/>
          <w:b/>
          <w:color w:val="000000" w:themeColor="text1"/>
        </w:rPr>
        <w:t>5</w:t>
      </w:r>
      <w:r w:rsidR="000F4911" w:rsidRPr="00C6078B">
        <w:rPr>
          <w:rFonts w:ascii="Arial" w:hAnsi="Arial" w:cs="Arial"/>
          <w:b/>
          <w:color w:val="000000" w:themeColor="text1"/>
        </w:rPr>
        <w:t>% (</w:t>
      </w:r>
      <w:r w:rsidR="00100E21" w:rsidRPr="00C6078B">
        <w:rPr>
          <w:rFonts w:ascii="Arial" w:hAnsi="Arial" w:cs="Arial"/>
          <w:b/>
          <w:color w:val="000000" w:themeColor="text1"/>
        </w:rPr>
        <w:t xml:space="preserve">cinquenta </w:t>
      </w:r>
      <w:r w:rsidR="003E3945" w:rsidRPr="00C6078B">
        <w:rPr>
          <w:rFonts w:ascii="Arial" w:hAnsi="Arial" w:cs="Arial"/>
          <w:b/>
          <w:color w:val="000000" w:themeColor="text1"/>
        </w:rPr>
        <w:t xml:space="preserve">e </w:t>
      </w:r>
      <w:r w:rsidR="003B67A0" w:rsidRPr="00C6078B">
        <w:rPr>
          <w:rFonts w:ascii="Arial" w:hAnsi="Arial" w:cs="Arial"/>
          <w:b/>
          <w:color w:val="000000" w:themeColor="text1"/>
        </w:rPr>
        <w:t>cinco</w:t>
      </w:r>
      <w:r w:rsidR="003E3945" w:rsidRPr="00C6078B">
        <w:rPr>
          <w:rFonts w:ascii="Arial" w:hAnsi="Arial" w:cs="Arial"/>
          <w:b/>
          <w:color w:val="000000" w:themeColor="text1"/>
        </w:rPr>
        <w:t xml:space="preserve"> </w:t>
      </w:r>
      <w:r w:rsidR="000F4911" w:rsidRPr="00C6078B">
        <w:rPr>
          <w:rFonts w:ascii="Arial" w:hAnsi="Arial" w:cs="Arial"/>
          <w:b/>
          <w:color w:val="000000" w:themeColor="text1"/>
        </w:rPr>
        <w:t>por cento)</w:t>
      </w:r>
      <w:r w:rsidR="000F4911" w:rsidRPr="00C6078B">
        <w:rPr>
          <w:rFonts w:ascii="Arial" w:hAnsi="Arial" w:cs="Arial"/>
          <w:color w:val="000000" w:themeColor="text1"/>
        </w:rPr>
        <w:t xml:space="preserve"> </w:t>
      </w:r>
      <w:r w:rsidR="000F4911" w:rsidRPr="00892D5E">
        <w:rPr>
          <w:rFonts w:ascii="Arial" w:hAnsi="Arial" w:cs="Arial"/>
          <w:color w:val="000000" w:themeColor="text1"/>
        </w:rPr>
        <w:t xml:space="preserve">dos recursos transferidos ao Município </w:t>
      </w:r>
      <w:r w:rsidR="00296AB1">
        <w:rPr>
          <w:rFonts w:ascii="Arial" w:hAnsi="Arial" w:cs="Arial"/>
          <w:color w:val="000000" w:themeColor="text1"/>
        </w:rPr>
        <w:t>do</w:t>
      </w:r>
      <w:r w:rsidR="000F4911" w:rsidRPr="00892D5E">
        <w:rPr>
          <w:rFonts w:ascii="Arial" w:hAnsi="Arial" w:cs="Arial"/>
          <w:color w:val="000000" w:themeColor="text1"/>
        </w:rPr>
        <w:t xml:space="preserve"> </w:t>
      </w:r>
      <w:r w:rsidR="00007D01">
        <w:rPr>
          <w:rFonts w:ascii="Arial" w:hAnsi="Arial" w:cs="Arial"/>
          <w:color w:val="000000" w:themeColor="text1"/>
        </w:rPr>
        <w:t>Pagamento por Desempenho do Programa Previne Brasil</w:t>
      </w:r>
      <w:r w:rsidR="000F4911" w:rsidRPr="00892D5E">
        <w:rPr>
          <w:rFonts w:ascii="Arial" w:hAnsi="Arial" w:cs="Arial"/>
          <w:color w:val="000000" w:themeColor="text1"/>
        </w:rPr>
        <w:t xml:space="preserve"> </w:t>
      </w:r>
      <w:r w:rsidR="008B3353">
        <w:rPr>
          <w:rFonts w:ascii="Arial" w:hAnsi="Arial" w:cs="Arial"/>
          <w:color w:val="000000" w:themeColor="text1"/>
        </w:rPr>
        <w:t>a título de g</w:t>
      </w:r>
      <w:r w:rsidR="000F4911" w:rsidRPr="00892D5E">
        <w:rPr>
          <w:rFonts w:ascii="Arial" w:hAnsi="Arial" w:cs="Arial"/>
          <w:color w:val="000000" w:themeColor="text1"/>
        </w:rPr>
        <w:t xml:space="preserve">ratificação </w:t>
      </w:r>
      <w:r w:rsidR="00296AB1">
        <w:rPr>
          <w:rFonts w:ascii="Arial" w:hAnsi="Arial" w:cs="Arial"/>
          <w:color w:val="000000" w:themeColor="text1"/>
        </w:rPr>
        <w:t>por</w:t>
      </w:r>
      <w:r w:rsidR="000F4911" w:rsidRPr="00892D5E">
        <w:rPr>
          <w:rFonts w:ascii="Arial" w:hAnsi="Arial" w:cs="Arial"/>
          <w:color w:val="000000" w:themeColor="text1"/>
        </w:rPr>
        <w:t xml:space="preserve"> desempenho </w:t>
      </w:r>
      <w:r w:rsidR="008B3353">
        <w:rPr>
          <w:rFonts w:ascii="Arial" w:hAnsi="Arial" w:cs="Arial"/>
          <w:color w:val="000000" w:themeColor="text1"/>
        </w:rPr>
        <w:t>aos</w:t>
      </w:r>
      <w:r w:rsidR="000F4911" w:rsidRPr="00892D5E">
        <w:rPr>
          <w:rFonts w:ascii="Arial" w:hAnsi="Arial" w:cs="Arial"/>
          <w:color w:val="000000" w:themeColor="text1"/>
        </w:rPr>
        <w:t xml:space="preserve"> </w:t>
      </w:r>
      <w:r w:rsidR="00296AB1">
        <w:rPr>
          <w:rFonts w:ascii="Arial" w:hAnsi="Arial" w:cs="Arial"/>
          <w:color w:val="000000" w:themeColor="text1"/>
        </w:rPr>
        <w:t>servidores integrantes da atenção básica</w:t>
      </w:r>
      <w:r w:rsidR="000F4911" w:rsidRPr="00892D5E">
        <w:rPr>
          <w:rFonts w:ascii="Arial" w:hAnsi="Arial" w:cs="Arial"/>
          <w:color w:val="000000" w:themeColor="text1"/>
        </w:rPr>
        <w:t xml:space="preserve"> envolvidos no pr</w:t>
      </w:r>
      <w:r w:rsidR="00296AB1">
        <w:rPr>
          <w:rFonts w:ascii="Arial" w:hAnsi="Arial" w:cs="Arial"/>
          <w:color w:val="000000" w:themeColor="text1"/>
        </w:rPr>
        <w:t>ograma, nos termos e condições</w:t>
      </w:r>
      <w:r w:rsidR="000F4911" w:rsidRPr="00892D5E">
        <w:rPr>
          <w:rFonts w:ascii="Arial" w:hAnsi="Arial" w:cs="Arial"/>
          <w:color w:val="000000" w:themeColor="text1"/>
        </w:rPr>
        <w:t xml:space="preserve"> desta Lei</w:t>
      </w:r>
      <w:r>
        <w:rPr>
          <w:rFonts w:ascii="Arial" w:hAnsi="Arial" w:cs="Arial"/>
          <w:color w:val="000000" w:themeColor="text1"/>
        </w:rPr>
        <w:t>.</w:t>
      </w:r>
    </w:p>
    <w:p w14:paraId="28AA3C8F" w14:textId="6BA42166" w:rsidR="00007D01" w:rsidRPr="00C6078B" w:rsidRDefault="00E51B12" w:rsidP="00116284">
      <w:pPr>
        <w:pStyle w:val="Default"/>
        <w:spacing w:after="120" w:line="276" w:lineRule="auto"/>
        <w:ind w:left="1416"/>
        <w:jc w:val="both"/>
        <w:rPr>
          <w:rFonts w:ascii="Arial" w:hAnsi="Arial" w:cs="Arial"/>
          <w:color w:val="000000" w:themeColor="text1"/>
        </w:rPr>
      </w:pPr>
      <w:r w:rsidRPr="00C6078B">
        <w:rPr>
          <w:rFonts w:ascii="Arial" w:hAnsi="Arial" w:cs="Arial"/>
          <w:b/>
          <w:color w:val="000000" w:themeColor="text1"/>
        </w:rPr>
        <w:t>II -</w:t>
      </w:r>
      <w:r w:rsidRPr="00C6078B">
        <w:rPr>
          <w:rFonts w:ascii="Arial" w:hAnsi="Arial" w:cs="Arial"/>
          <w:color w:val="000000" w:themeColor="text1"/>
        </w:rPr>
        <w:t xml:space="preserve"> </w:t>
      </w:r>
      <w:r w:rsidRPr="00C6078B">
        <w:rPr>
          <w:rFonts w:ascii="Arial" w:hAnsi="Arial" w:cs="Arial"/>
          <w:b/>
          <w:bCs/>
          <w:color w:val="000000" w:themeColor="text1"/>
        </w:rPr>
        <w:t>o</w:t>
      </w:r>
      <w:r w:rsidR="000F4911" w:rsidRPr="00C6078B">
        <w:rPr>
          <w:rFonts w:ascii="Arial" w:hAnsi="Arial" w:cs="Arial"/>
          <w:b/>
          <w:bCs/>
          <w:color w:val="000000" w:themeColor="text1"/>
        </w:rPr>
        <w:t xml:space="preserve">s </w:t>
      </w:r>
      <w:r w:rsidR="003E3945" w:rsidRPr="00C6078B">
        <w:rPr>
          <w:rFonts w:ascii="Arial" w:hAnsi="Arial" w:cs="Arial"/>
          <w:b/>
          <w:bCs/>
          <w:color w:val="000000" w:themeColor="text1"/>
        </w:rPr>
        <w:t>4</w:t>
      </w:r>
      <w:r w:rsidR="003B67A0" w:rsidRPr="00C6078B">
        <w:rPr>
          <w:rFonts w:ascii="Arial" w:hAnsi="Arial" w:cs="Arial"/>
          <w:b/>
          <w:bCs/>
          <w:color w:val="000000" w:themeColor="text1"/>
        </w:rPr>
        <w:t>5</w:t>
      </w:r>
      <w:r w:rsidR="000F4911" w:rsidRPr="00C6078B">
        <w:rPr>
          <w:rFonts w:ascii="Arial" w:hAnsi="Arial" w:cs="Arial"/>
          <w:b/>
          <w:bCs/>
          <w:color w:val="000000" w:themeColor="text1"/>
        </w:rPr>
        <w:t xml:space="preserve">% </w:t>
      </w:r>
      <w:r w:rsidR="002B185C" w:rsidRPr="00C6078B">
        <w:rPr>
          <w:rFonts w:ascii="Arial" w:hAnsi="Arial" w:cs="Arial"/>
          <w:b/>
          <w:bCs/>
          <w:color w:val="000000" w:themeColor="text1"/>
        </w:rPr>
        <w:t>(</w:t>
      </w:r>
      <w:r w:rsidR="003E3945" w:rsidRPr="00C6078B">
        <w:rPr>
          <w:rFonts w:ascii="Arial" w:hAnsi="Arial" w:cs="Arial"/>
          <w:b/>
          <w:bCs/>
          <w:color w:val="000000" w:themeColor="text1"/>
        </w:rPr>
        <w:t xml:space="preserve">quarenta e </w:t>
      </w:r>
      <w:r w:rsidR="003B67A0" w:rsidRPr="00C6078B">
        <w:rPr>
          <w:rFonts w:ascii="Arial" w:hAnsi="Arial" w:cs="Arial"/>
          <w:b/>
          <w:bCs/>
          <w:color w:val="000000" w:themeColor="text1"/>
        </w:rPr>
        <w:t>cinco</w:t>
      </w:r>
      <w:r w:rsidR="003E3945" w:rsidRPr="00C6078B">
        <w:rPr>
          <w:rFonts w:ascii="Arial" w:hAnsi="Arial" w:cs="Arial"/>
          <w:b/>
          <w:bCs/>
          <w:color w:val="000000" w:themeColor="text1"/>
        </w:rPr>
        <w:t xml:space="preserve"> </w:t>
      </w:r>
      <w:r w:rsidR="002B185C" w:rsidRPr="00C6078B">
        <w:rPr>
          <w:rFonts w:ascii="Arial" w:hAnsi="Arial" w:cs="Arial"/>
          <w:b/>
          <w:bCs/>
          <w:color w:val="000000" w:themeColor="text1"/>
        </w:rPr>
        <w:t>por cento)</w:t>
      </w:r>
      <w:r w:rsidR="002B185C" w:rsidRPr="00C6078B">
        <w:rPr>
          <w:rFonts w:ascii="Arial" w:hAnsi="Arial" w:cs="Arial"/>
          <w:color w:val="000000" w:themeColor="text1"/>
        </w:rPr>
        <w:t xml:space="preserve"> </w:t>
      </w:r>
      <w:r w:rsidR="000F4911" w:rsidRPr="00C6078B">
        <w:rPr>
          <w:rFonts w:ascii="Arial" w:hAnsi="Arial" w:cs="Arial"/>
          <w:color w:val="000000" w:themeColor="text1"/>
        </w:rPr>
        <w:t>restante</w:t>
      </w:r>
      <w:r w:rsidR="00A934B0" w:rsidRPr="00C6078B">
        <w:rPr>
          <w:rFonts w:ascii="Arial" w:hAnsi="Arial" w:cs="Arial"/>
          <w:color w:val="000000" w:themeColor="text1"/>
        </w:rPr>
        <w:t>s</w:t>
      </w:r>
      <w:r w:rsidR="000F4911" w:rsidRPr="00C6078B">
        <w:rPr>
          <w:rFonts w:ascii="Arial" w:hAnsi="Arial" w:cs="Arial"/>
          <w:color w:val="000000" w:themeColor="text1"/>
        </w:rPr>
        <w:t xml:space="preserve"> ser</w:t>
      </w:r>
      <w:r w:rsidR="00A934B0" w:rsidRPr="00C6078B">
        <w:rPr>
          <w:rFonts w:ascii="Arial" w:hAnsi="Arial" w:cs="Arial"/>
          <w:color w:val="000000" w:themeColor="text1"/>
        </w:rPr>
        <w:t>ão</w:t>
      </w:r>
      <w:r w:rsidR="000F4911" w:rsidRPr="00C6078B">
        <w:rPr>
          <w:rFonts w:ascii="Arial" w:hAnsi="Arial" w:cs="Arial"/>
          <w:color w:val="000000" w:themeColor="text1"/>
        </w:rPr>
        <w:t xml:space="preserve"> destinado</w:t>
      </w:r>
      <w:r w:rsidR="00A934B0" w:rsidRPr="00C6078B">
        <w:rPr>
          <w:rFonts w:ascii="Arial" w:hAnsi="Arial" w:cs="Arial"/>
          <w:color w:val="000000" w:themeColor="text1"/>
        </w:rPr>
        <w:t>s</w:t>
      </w:r>
      <w:r w:rsidR="000F4911" w:rsidRPr="00C6078B">
        <w:rPr>
          <w:rFonts w:ascii="Arial" w:hAnsi="Arial" w:cs="Arial"/>
          <w:color w:val="000000" w:themeColor="text1"/>
        </w:rPr>
        <w:t xml:space="preserve"> </w:t>
      </w:r>
      <w:r w:rsidR="00A934B0" w:rsidRPr="00C6078B">
        <w:rPr>
          <w:rFonts w:ascii="Arial" w:hAnsi="Arial" w:cs="Arial"/>
          <w:color w:val="000000" w:themeColor="text1"/>
        </w:rPr>
        <w:t>à</w:t>
      </w:r>
      <w:r w:rsidR="000F4911" w:rsidRPr="00C6078B">
        <w:rPr>
          <w:rFonts w:ascii="Arial" w:hAnsi="Arial" w:cs="Arial"/>
          <w:color w:val="000000" w:themeColor="text1"/>
        </w:rPr>
        <w:t xml:space="preserve"> manutenção do programa</w:t>
      </w:r>
      <w:r w:rsidR="003E3945" w:rsidRPr="00C6078B">
        <w:rPr>
          <w:rFonts w:ascii="Arial" w:hAnsi="Arial" w:cs="Arial"/>
          <w:color w:val="000000" w:themeColor="text1"/>
        </w:rPr>
        <w:t>, gratificações por desempenho</w:t>
      </w:r>
      <w:r w:rsidR="00676604" w:rsidRPr="00C6078B">
        <w:rPr>
          <w:rFonts w:ascii="Arial" w:hAnsi="Arial" w:cs="Arial"/>
          <w:color w:val="000000" w:themeColor="text1"/>
        </w:rPr>
        <w:t xml:space="preserve"> aos técnicos de enfermagem das </w:t>
      </w:r>
      <w:r w:rsidR="00007D01" w:rsidRPr="00C6078B">
        <w:rPr>
          <w:rFonts w:ascii="Arial" w:hAnsi="Arial" w:cs="Arial"/>
          <w:color w:val="000000" w:themeColor="text1"/>
        </w:rPr>
        <w:t>U</w:t>
      </w:r>
      <w:r w:rsidR="00676604" w:rsidRPr="00C6078B">
        <w:rPr>
          <w:rFonts w:ascii="Arial" w:hAnsi="Arial" w:cs="Arial"/>
          <w:color w:val="000000" w:themeColor="text1"/>
        </w:rPr>
        <w:t>nidade</w:t>
      </w:r>
      <w:r w:rsidR="00007D01" w:rsidRPr="00C6078B">
        <w:rPr>
          <w:rFonts w:ascii="Arial" w:hAnsi="Arial" w:cs="Arial"/>
          <w:color w:val="000000" w:themeColor="text1"/>
        </w:rPr>
        <w:t>s Básicas de S</w:t>
      </w:r>
      <w:r w:rsidR="00676604" w:rsidRPr="00C6078B">
        <w:rPr>
          <w:rFonts w:ascii="Arial" w:hAnsi="Arial" w:cs="Arial"/>
          <w:color w:val="000000" w:themeColor="text1"/>
        </w:rPr>
        <w:t>aúde</w:t>
      </w:r>
      <w:r w:rsidR="00467319" w:rsidRPr="00C6078B">
        <w:rPr>
          <w:rFonts w:ascii="Arial" w:hAnsi="Arial" w:cs="Arial"/>
          <w:color w:val="000000" w:themeColor="text1"/>
        </w:rPr>
        <w:t>, aos Agente de Combate as Endemias</w:t>
      </w:r>
      <w:r w:rsidR="00430048" w:rsidRPr="00C6078B">
        <w:rPr>
          <w:rFonts w:ascii="Arial" w:hAnsi="Arial" w:cs="Arial"/>
          <w:color w:val="000000" w:themeColor="text1"/>
        </w:rPr>
        <w:t xml:space="preserve"> e aquisição de materiais </w:t>
      </w:r>
      <w:r w:rsidR="00007D01" w:rsidRPr="00C6078B">
        <w:rPr>
          <w:rFonts w:ascii="Arial" w:hAnsi="Arial" w:cs="Arial"/>
          <w:color w:val="000000" w:themeColor="text1"/>
        </w:rPr>
        <w:t>e insumos</w:t>
      </w:r>
      <w:r w:rsidR="00430048" w:rsidRPr="00C6078B">
        <w:rPr>
          <w:rFonts w:ascii="Arial" w:hAnsi="Arial" w:cs="Arial"/>
          <w:color w:val="000000" w:themeColor="text1"/>
        </w:rPr>
        <w:t xml:space="preserve"> necessários para as Unidades Básicas de Saúde</w:t>
      </w:r>
      <w:r w:rsidR="008B3353" w:rsidRPr="00C6078B">
        <w:rPr>
          <w:rFonts w:ascii="Arial" w:hAnsi="Arial" w:cs="Arial"/>
          <w:color w:val="000000" w:themeColor="text1"/>
        </w:rPr>
        <w:t>.</w:t>
      </w:r>
    </w:p>
    <w:p w14:paraId="25E20734" w14:textId="77777777" w:rsidR="00007D01" w:rsidRDefault="000F4911" w:rsidP="00116284">
      <w:pPr>
        <w:pStyle w:val="Default"/>
        <w:spacing w:after="120" w:line="276" w:lineRule="auto"/>
        <w:ind w:left="1416"/>
        <w:jc w:val="both"/>
        <w:rPr>
          <w:rFonts w:ascii="Arial" w:hAnsi="Arial" w:cs="Arial"/>
          <w:color w:val="000000" w:themeColor="text1"/>
        </w:rPr>
      </w:pPr>
      <w:r w:rsidRPr="00892D5E">
        <w:rPr>
          <w:rFonts w:ascii="Arial" w:hAnsi="Arial" w:cs="Arial"/>
          <w:b/>
          <w:color w:val="000000" w:themeColor="text1"/>
        </w:rPr>
        <w:lastRenderedPageBreak/>
        <w:t xml:space="preserve">§1º </w:t>
      </w:r>
      <w:r w:rsidRPr="00892D5E">
        <w:rPr>
          <w:rFonts w:ascii="Arial" w:hAnsi="Arial" w:cs="Arial"/>
          <w:color w:val="000000" w:themeColor="text1"/>
        </w:rPr>
        <w:t>O acompanhamento das atividades desenvolvidas pelas equipes será de compe</w:t>
      </w:r>
      <w:r w:rsidR="00430048" w:rsidRPr="00892D5E">
        <w:rPr>
          <w:rFonts w:ascii="Arial" w:hAnsi="Arial" w:cs="Arial"/>
          <w:color w:val="000000" w:themeColor="text1"/>
        </w:rPr>
        <w:t>tência da Gestão Municipal e das</w:t>
      </w:r>
      <w:r w:rsidRPr="00892D5E">
        <w:rPr>
          <w:rFonts w:ascii="Arial" w:hAnsi="Arial" w:cs="Arial"/>
          <w:color w:val="000000" w:themeColor="text1"/>
        </w:rPr>
        <w:t xml:space="preserve"> Coordenações da</w:t>
      </w:r>
      <w:r w:rsidR="00370234">
        <w:rPr>
          <w:rFonts w:ascii="Arial" w:hAnsi="Arial" w:cs="Arial"/>
          <w:color w:val="000000" w:themeColor="text1"/>
        </w:rPr>
        <w:t>s Equipes de</w:t>
      </w:r>
      <w:r w:rsidRPr="00892D5E">
        <w:rPr>
          <w:rFonts w:ascii="Arial" w:hAnsi="Arial" w:cs="Arial"/>
          <w:color w:val="000000" w:themeColor="text1"/>
        </w:rPr>
        <w:t xml:space="preserve"> Estratégia de Saúde da Família – ESF.</w:t>
      </w:r>
    </w:p>
    <w:p w14:paraId="6B3B13C7" w14:textId="77777777" w:rsidR="00336560" w:rsidRDefault="000F4911" w:rsidP="00116284">
      <w:pPr>
        <w:pStyle w:val="Default"/>
        <w:spacing w:after="120" w:line="276" w:lineRule="auto"/>
        <w:ind w:left="1416"/>
        <w:jc w:val="both"/>
        <w:rPr>
          <w:rFonts w:ascii="Arial" w:hAnsi="Arial" w:cs="Arial"/>
          <w:color w:val="000000" w:themeColor="text1"/>
        </w:rPr>
      </w:pPr>
      <w:r w:rsidRPr="00A934B0">
        <w:rPr>
          <w:rFonts w:ascii="Arial" w:hAnsi="Arial" w:cs="Arial"/>
          <w:b/>
          <w:color w:val="000000" w:themeColor="text1"/>
        </w:rPr>
        <w:t>Art. 3º</w:t>
      </w:r>
      <w:r w:rsidRPr="00A934B0">
        <w:rPr>
          <w:rFonts w:ascii="Arial" w:hAnsi="Arial" w:cs="Arial"/>
          <w:color w:val="000000" w:themeColor="text1"/>
        </w:rPr>
        <w:t xml:space="preserve"> - </w:t>
      </w:r>
      <w:r w:rsidR="00E459EB" w:rsidRPr="00A934B0">
        <w:rPr>
          <w:rFonts w:ascii="Arial" w:hAnsi="Arial" w:cs="Arial"/>
          <w:color w:val="000000" w:themeColor="text1"/>
        </w:rPr>
        <w:t>São beneficiário</w:t>
      </w:r>
      <w:r w:rsidRPr="00A934B0">
        <w:rPr>
          <w:rFonts w:ascii="Arial" w:hAnsi="Arial" w:cs="Arial"/>
          <w:color w:val="000000" w:themeColor="text1"/>
        </w:rPr>
        <w:t>s d</w:t>
      </w:r>
      <w:r w:rsidR="00296AB1" w:rsidRPr="00A934B0">
        <w:rPr>
          <w:rFonts w:ascii="Arial" w:hAnsi="Arial" w:cs="Arial"/>
          <w:color w:val="000000" w:themeColor="text1"/>
        </w:rPr>
        <w:t xml:space="preserve">a gratificação </w:t>
      </w:r>
      <w:r w:rsidR="00007D01">
        <w:rPr>
          <w:rFonts w:ascii="Arial" w:hAnsi="Arial" w:cs="Arial"/>
          <w:color w:val="000000" w:themeColor="text1"/>
        </w:rPr>
        <w:t>do pagamento por</w:t>
      </w:r>
      <w:r w:rsidRPr="00A934B0">
        <w:rPr>
          <w:rFonts w:ascii="Arial" w:hAnsi="Arial" w:cs="Arial"/>
          <w:color w:val="000000" w:themeColor="text1"/>
        </w:rPr>
        <w:t xml:space="preserve"> desempenho </w:t>
      </w:r>
      <w:r w:rsidR="00007D01">
        <w:rPr>
          <w:rFonts w:ascii="Arial" w:hAnsi="Arial" w:cs="Arial"/>
          <w:color w:val="000000" w:themeColor="text1"/>
        </w:rPr>
        <w:t>na forma desta Lei as equipes da</w:t>
      </w:r>
      <w:r w:rsidRPr="00A934B0">
        <w:rPr>
          <w:rFonts w:ascii="Arial" w:hAnsi="Arial" w:cs="Arial"/>
          <w:color w:val="000000" w:themeColor="text1"/>
        </w:rPr>
        <w:t xml:space="preserve"> Estrat</w:t>
      </w:r>
      <w:r w:rsidR="00007D01">
        <w:rPr>
          <w:rFonts w:ascii="Arial" w:hAnsi="Arial" w:cs="Arial"/>
          <w:color w:val="000000" w:themeColor="text1"/>
        </w:rPr>
        <w:t>égia</w:t>
      </w:r>
      <w:r w:rsidR="00430048" w:rsidRPr="00A934B0">
        <w:rPr>
          <w:rFonts w:ascii="Arial" w:hAnsi="Arial" w:cs="Arial"/>
          <w:color w:val="000000" w:themeColor="text1"/>
        </w:rPr>
        <w:t xml:space="preserve"> Saúde da Família</w:t>
      </w:r>
      <w:r w:rsidR="00370234">
        <w:rPr>
          <w:rFonts w:ascii="Arial" w:hAnsi="Arial" w:cs="Arial"/>
          <w:color w:val="000000" w:themeColor="text1"/>
        </w:rPr>
        <w:t xml:space="preserve"> - </w:t>
      </w:r>
      <w:r w:rsidR="00430048" w:rsidRPr="00A934B0">
        <w:rPr>
          <w:rFonts w:ascii="Arial" w:hAnsi="Arial" w:cs="Arial"/>
          <w:color w:val="000000" w:themeColor="text1"/>
        </w:rPr>
        <w:t>ESF,</w:t>
      </w:r>
      <w:r w:rsidRPr="00A934B0">
        <w:rPr>
          <w:rFonts w:ascii="Arial" w:hAnsi="Arial" w:cs="Arial"/>
          <w:color w:val="000000" w:themeColor="text1"/>
        </w:rPr>
        <w:t xml:space="preserve"> </w:t>
      </w:r>
      <w:r w:rsidR="00007D01">
        <w:rPr>
          <w:rFonts w:ascii="Arial" w:hAnsi="Arial" w:cs="Arial"/>
          <w:color w:val="000000" w:themeColor="text1"/>
        </w:rPr>
        <w:t>Equipe</w:t>
      </w:r>
      <w:r w:rsidRPr="00A934B0">
        <w:rPr>
          <w:rFonts w:ascii="Arial" w:hAnsi="Arial" w:cs="Arial"/>
          <w:color w:val="000000" w:themeColor="text1"/>
        </w:rPr>
        <w:t xml:space="preserve"> de Saúde Bucal </w:t>
      </w:r>
      <w:r w:rsidR="00370234">
        <w:rPr>
          <w:rFonts w:ascii="Arial" w:hAnsi="Arial" w:cs="Arial"/>
          <w:color w:val="000000" w:themeColor="text1"/>
        </w:rPr>
        <w:t>- ESB</w:t>
      </w:r>
      <w:r w:rsidR="00337B8B" w:rsidRPr="00A934B0">
        <w:rPr>
          <w:rFonts w:ascii="Arial" w:hAnsi="Arial" w:cs="Arial"/>
          <w:color w:val="000000" w:themeColor="text1"/>
        </w:rPr>
        <w:t>,</w:t>
      </w:r>
      <w:r w:rsidR="00430048" w:rsidRPr="00A934B0">
        <w:rPr>
          <w:rFonts w:ascii="Arial" w:hAnsi="Arial" w:cs="Arial"/>
          <w:color w:val="000000" w:themeColor="text1"/>
        </w:rPr>
        <w:t xml:space="preserve"> Equipe </w:t>
      </w:r>
      <w:r w:rsidR="00007D01">
        <w:rPr>
          <w:rFonts w:ascii="Arial" w:hAnsi="Arial" w:cs="Arial"/>
          <w:color w:val="000000" w:themeColor="text1"/>
        </w:rPr>
        <w:t xml:space="preserve">Multiprofissional (anteriormente denominada de Equipe NASF-AB e atualizado pela Portaria </w:t>
      </w:r>
      <w:r w:rsidR="00007D01" w:rsidRPr="005C2D0C">
        <w:rPr>
          <w:rFonts w:ascii="Arial" w:hAnsi="Arial" w:cs="Arial"/>
        </w:rPr>
        <w:t>2.979 de 12 de novembro de 2019</w:t>
      </w:r>
      <w:r w:rsidR="00007D01">
        <w:rPr>
          <w:rFonts w:ascii="Arial" w:hAnsi="Arial" w:cs="Arial"/>
          <w:color w:val="000000" w:themeColor="text1"/>
        </w:rPr>
        <w:t>)</w:t>
      </w:r>
      <w:r w:rsidR="00430048" w:rsidRPr="00A934B0">
        <w:rPr>
          <w:rFonts w:ascii="Arial" w:hAnsi="Arial" w:cs="Arial"/>
          <w:color w:val="000000" w:themeColor="text1"/>
        </w:rPr>
        <w:t>,</w:t>
      </w:r>
      <w:r w:rsidR="005F74D4">
        <w:rPr>
          <w:rFonts w:ascii="Arial" w:hAnsi="Arial" w:cs="Arial"/>
          <w:color w:val="000000" w:themeColor="text1"/>
        </w:rPr>
        <w:t xml:space="preserve"> </w:t>
      </w:r>
      <w:r w:rsidR="00337B8B" w:rsidRPr="00A934B0">
        <w:rPr>
          <w:rFonts w:ascii="Arial" w:hAnsi="Arial" w:cs="Arial"/>
          <w:color w:val="000000" w:themeColor="text1"/>
        </w:rPr>
        <w:t>e a</w:t>
      </w:r>
      <w:r w:rsidR="003E3945">
        <w:rPr>
          <w:rFonts w:ascii="Arial" w:hAnsi="Arial" w:cs="Arial"/>
          <w:color w:val="000000" w:themeColor="text1"/>
        </w:rPr>
        <w:t xml:space="preserve">s </w:t>
      </w:r>
      <w:r w:rsidR="00C134EB">
        <w:rPr>
          <w:rFonts w:ascii="Arial" w:hAnsi="Arial" w:cs="Arial"/>
          <w:color w:val="000000" w:themeColor="text1"/>
        </w:rPr>
        <w:t>C</w:t>
      </w:r>
      <w:r w:rsidR="00C134EB" w:rsidRPr="00A934B0">
        <w:rPr>
          <w:rFonts w:ascii="Arial" w:hAnsi="Arial" w:cs="Arial"/>
          <w:color w:val="000000" w:themeColor="text1"/>
        </w:rPr>
        <w:t>oordena</w:t>
      </w:r>
      <w:r w:rsidR="00C134EB">
        <w:rPr>
          <w:rFonts w:ascii="Arial" w:hAnsi="Arial" w:cs="Arial"/>
          <w:color w:val="000000" w:themeColor="text1"/>
        </w:rPr>
        <w:t xml:space="preserve">ções </w:t>
      </w:r>
      <w:r w:rsidR="00C134EB" w:rsidRPr="00A934B0">
        <w:rPr>
          <w:rFonts w:ascii="Arial" w:hAnsi="Arial" w:cs="Arial"/>
          <w:color w:val="000000" w:themeColor="text1"/>
        </w:rPr>
        <w:t>constante</w:t>
      </w:r>
      <w:r w:rsidR="00A67BC7" w:rsidRPr="00A934B0">
        <w:rPr>
          <w:rFonts w:ascii="Arial" w:hAnsi="Arial" w:cs="Arial"/>
          <w:color w:val="000000" w:themeColor="text1"/>
        </w:rPr>
        <w:t xml:space="preserve"> no</w:t>
      </w:r>
      <w:r w:rsidR="003E3945">
        <w:rPr>
          <w:rFonts w:ascii="Arial" w:hAnsi="Arial" w:cs="Arial"/>
          <w:color w:val="000000" w:themeColor="text1"/>
        </w:rPr>
        <w:t>s</w:t>
      </w:r>
      <w:r w:rsidR="00A67BC7" w:rsidRPr="00A934B0">
        <w:rPr>
          <w:rFonts w:ascii="Arial" w:hAnsi="Arial" w:cs="Arial"/>
          <w:color w:val="000000" w:themeColor="text1"/>
        </w:rPr>
        <w:t xml:space="preserve"> </w:t>
      </w:r>
      <w:r w:rsidR="00337B8B" w:rsidRPr="00A934B0">
        <w:rPr>
          <w:rFonts w:ascii="Arial" w:hAnsi="Arial" w:cs="Arial"/>
          <w:color w:val="000000" w:themeColor="text1"/>
        </w:rPr>
        <w:t>§</w:t>
      </w:r>
      <w:r w:rsidR="003E3945">
        <w:rPr>
          <w:rFonts w:ascii="Arial" w:hAnsi="Arial" w:cs="Arial"/>
          <w:color w:val="000000" w:themeColor="text1"/>
        </w:rPr>
        <w:t xml:space="preserve">§ 1º e </w:t>
      </w:r>
      <w:r w:rsidR="00A934B0" w:rsidRPr="00A934B0">
        <w:rPr>
          <w:rFonts w:ascii="Arial" w:hAnsi="Arial" w:cs="Arial"/>
          <w:color w:val="000000" w:themeColor="text1"/>
        </w:rPr>
        <w:t>2º</w:t>
      </w:r>
      <w:r w:rsidR="00337B8B" w:rsidRPr="00A934B0">
        <w:rPr>
          <w:rFonts w:ascii="Arial" w:hAnsi="Arial" w:cs="Arial"/>
          <w:color w:val="000000" w:themeColor="text1"/>
        </w:rPr>
        <w:t xml:space="preserve"> do</w:t>
      </w:r>
      <w:r w:rsidR="00A934B0" w:rsidRPr="00A934B0">
        <w:rPr>
          <w:rFonts w:ascii="Arial" w:hAnsi="Arial" w:cs="Arial"/>
          <w:color w:val="000000" w:themeColor="text1"/>
        </w:rPr>
        <w:t xml:space="preserve"> </w:t>
      </w:r>
      <w:r w:rsidR="00337B8B" w:rsidRPr="00A934B0">
        <w:rPr>
          <w:rFonts w:ascii="Arial" w:hAnsi="Arial" w:cs="Arial"/>
          <w:color w:val="000000" w:themeColor="text1"/>
        </w:rPr>
        <w:t>Art. 2º,</w:t>
      </w:r>
      <w:r w:rsidR="003E3945">
        <w:rPr>
          <w:rFonts w:ascii="Arial" w:hAnsi="Arial" w:cs="Arial"/>
          <w:color w:val="000000" w:themeColor="text1"/>
        </w:rPr>
        <w:t xml:space="preserve"> conforme segue:</w:t>
      </w:r>
      <w:r w:rsidR="003147F4" w:rsidRPr="00892D5E">
        <w:rPr>
          <w:rFonts w:ascii="Arial" w:hAnsi="Arial" w:cs="Arial"/>
          <w:color w:val="000000" w:themeColor="text1"/>
        </w:rPr>
        <w:t xml:space="preserve"> </w:t>
      </w:r>
    </w:p>
    <w:p w14:paraId="5472BAD8" w14:textId="77777777" w:rsidR="00336560" w:rsidRDefault="00560E16" w:rsidP="00116284">
      <w:pPr>
        <w:pStyle w:val="Default"/>
        <w:spacing w:after="120" w:line="276" w:lineRule="auto"/>
        <w:ind w:left="1416"/>
        <w:jc w:val="both"/>
        <w:rPr>
          <w:rFonts w:ascii="Arial" w:hAnsi="Arial" w:cs="Arial"/>
          <w:color w:val="000000" w:themeColor="text1"/>
        </w:rPr>
      </w:pPr>
      <w:r>
        <w:rPr>
          <w:rFonts w:ascii="Arial" w:hAnsi="Arial" w:cs="Arial"/>
          <w:color w:val="000000" w:themeColor="text1"/>
        </w:rPr>
        <w:t>I – Médico da Estratégia de Saúde da Família</w:t>
      </w:r>
      <w:r w:rsidR="00336560">
        <w:rPr>
          <w:rFonts w:ascii="Arial" w:hAnsi="Arial" w:cs="Arial"/>
          <w:color w:val="000000" w:themeColor="text1"/>
        </w:rPr>
        <w:t>, exceto profissional participante do Programa Mais Médicos</w:t>
      </w:r>
      <w:r>
        <w:rPr>
          <w:rFonts w:ascii="Arial" w:hAnsi="Arial" w:cs="Arial"/>
          <w:color w:val="000000" w:themeColor="text1"/>
        </w:rPr>
        <w:t>;</w:t>
      </w:r>
    </w:p>
    <w:p w14:paraId="5076CC8E" w14:textId="77777777" w:rsidR="00336560" w:rsidRDefault="00560E16" w:rsidP="00116284">
      <w:pPr>
        <w:pStyle w:val="Default"/>
        <w:spacing w:after="120" w:line="276" w:lineRule="auto"/>
        <w:ind w:left="1416"/>
        <w:jc w:val="both"/>
        <w:rPr>
          <w:rFonts w:ascii="Arial" w:hAnsi="Arial" w:cs="Arial"/>
          <w:color w:val="000000" w:themeColor="text1"/>
        </w:rPr>
      </w:pPr>
      <w:r>
        <w:rPr>
          <w:rFonts w:ascii="Arial" w:hAnsi="Arial" w:cs="Arial"/>
          <w:color w:val="000000" w:themeColor="text1"/>
        </w:rPr>
        <w:t>II – Enfermeiro da Estratégia de Saúde da Família;</w:t>
      </w:r>
    </w:p>
    <w:p w14:paraId="7892467D" w14:textId="77777777" w:rsidR="00336560" w:rsidRDefault="00560E16" w:rsidP="00116284">
      <w:pPr>
        <w:pStyle w:val="Default"/>
        <w:spacing w:after="120" w:line="276" w:lineRule="auto"/>
        <w:ind w:left="1416"/>
        <w:jc w:val="both"/>
        <w:rPr>
          <w:rFonts w:ascii="Arial" w:hAnsi="Arial" w:cs="Arial"/>
          <w:color w:val="000000" w:themeColor="text1"/>
        </w:rPr>
      </w:pPr>
      <w:r>
        <w:rPr>
          <w:rFonts w:ascii="Arial" w:hAnsi="Arial" w:cs="Arial"/>
          <w:color w:val="000000" w:themeColor="text1"/>
        </w:rPr>
        <w:t>III – Cirurgião Dentista da E</w:t>
      </w:r>
      <w:r w:rsidR="00336560">
        <w:rPr>
          <w:rFonts w:ascii="Arial" w:hAnsi="Arial" w:cs="Arial"/>
          <w:color w:val="000000" w:themeColor="text1"/>
        </w:rPr>
        <w:t>quipe</w:t>
      </w:r>
      <w:r>
        <w:rPr>
          <w:rFonts w:ascii="Arial" w:hAnsi="Arial" w:cs="Arial"/>
          <w:color w:val="000000" w:themeColor="text1"/>
        </w:rPr>
        <w:t xml:space="preserve"> de </w:t>
      </w:r>
      <w:r w:rsidR="00E459EB">
        <w:rPr>
          <w:rFonts w:ascii="Arial" w:hAnsi="Arial" w:cs="Arial"/>
          <w:color w:val="000000" w:themeColor="text1"/>
        </w:rPr>
        <w:t>Saúde</w:t>
      </w:r>
      <w:r>
        <w:rPr>
          <w:rFonts w:ascii="Arial" w:hAnsi="Arial" w:cs="Arial"/>
          <w:color w:val="000000" w:themeColor="text1"/>
        </w:rPr>
        <w:t xml:space="preserve"> Bucal;</w:t>
      </w:r>
    </w:p>
    <w:p w14:paraId="1EA720A0" w14:textId="77777777" w:rsidR="00336560" w:rsidRDefault="00560E16" w:rsidP="00116284">
      <w:pPr>
        <w:pStyle w:val="Default"/>
        <w:spacing w:after="120" w:line="276" w:lineRule="auto"/>
        <w:ind w:left="1416"/>
        <w:jc w:val="both"/>
        <w:rPr>
          <w:rFonts w:ascii="Arial" w:hAnsi="Arial" w:cs="Arial"/>
          <w:color w:val="000000" w:themeColor="text1"/>
        </w:rPr>
      </w:pPr>
      <w:r>
        <w:rPr>
          <w:rFonts w:ascii="Arial" w:hAnsi="Arial" w:cs="Arial"/>
          <w:color w:val="000000" w:themeColor="text1"/>
        </w:rPr>
        <w:t>IV – Técnico de Enfermagem da Estratégia de Saúde da Família;</w:t>
      </w:r>
    </w:p>
    <w:p w14:paraId="0C9B4D4E" w14:textId="77777777" w:rsidR="00336560" w:rsidRDefault="00560E16" w:rsidP="00116284">
      <w:pPr>
        <w:pStyle w:val="Default"/>
        <w:spacing w:after="120" w:line="276" w:lineRule="auto"/>
        <w:ind w:left="1416"/>
        <w:jc w:val="both"/>
        <w:rPr>
          <w:rFonts w:ascii="Arial" w:hAnsi="Arial" w:cs="Arial"/>
          <w:color w:val="000000" w:themeColor="text1"/>
        </w:rPr>
      </w:pPr>
      <w:r>
        <w:rPr>
          <w:rFonts w:ascii="Arial" w:hAnsi="Arial" w:cs="Arial"/>
          <w:color w:val="000000" w:themeColor="text1"/>
        </w:rPr>
        <w:t>V – Auxiliar de Saúde Bucal da E</w:t>
      </w:r>
      <w:r w:rsidR="00336560">
        <w:rPr>
          <w:rFonts w:ascii="Arial" w:hAnsi="Arial" w:cs="Arial"/>
          <w:color w:val="000000" w:themeColor="text1"/>
        </w:rPr>
        <w:t>quipe</w:t>
      </w:r>
      <w:r>
        <w:rPr>
          <w:rFonts w:ascii="Arial" w:hAnsi="Arial" w:cs="Arial"/>
          <w:color w:val="000000" w:themeColor="text1"/>
        </w:rPr>
        <w:t xml:space="preserve"> de Saúde Bucal;</w:t>
      </w:r>
    </w:p>
    <w:p w14:paraId="3CF15F23" w14:textId="77777777" w:rsidR="00336560" w:rsidRDefault="00560E16" w:rsidP="00116284">
      <w:pPr>
        <w:pStyle w:val="Default"/>
        <w:spacing w:after="120" w:line="276" w:lineRule="auto"/>
        <w:ind w:left="1416"/>
        <w:jc w:val="both"/>
        <w:rPr>
          <w:rFonts w:ascii="Arial" w:hAnsi="Arial" w:cs="Arial"/>
          <w:color w:val="000000" w:themeColor="text1"/>
        </w:rPr>
      </w:pPr>
      <w:r>
        <w:rPr>
          <w:rFonts w:ascii="Arial" w:hAnsi="Arial" w:cs="Arial"/>
          <w:color w:val="000000" w:themeColor="text1"/>
        </w:rPr>
        <w:t>VI – Agentes Comunitários de Saúde;</w:t>
      </w:r>
    </w:p>
    <w:p w14:paraId="12DB853A" w14:textId="77777777" w:rsidR="00336560" w:rsidRPr="00F73487" w:rsidRDefault="00536ACF" w:rsidP="00116284">
      <w:pPr>
        <w:pStyle w:val="Default"/>
        <w:spacing w:after="120" w:line="276" w:lineRule="auto"/>
        <w:ind w:left="1416"/>
        <w:jc w:val="both"/>
        <w:rPr>
          <w:rFonts w:ascii="Arial" w:hAnsi="Arial" w:cs="Arial"/>
          <w:color w:val="auto"/>
        </w:rPr>
      </w:pPr>
      <w:r w:rsidRPr="00F73487">
        <w:rPr>
          <w:rFonts w:ascii="Arial" w:hAnsi="Arial" w:cs="Arial"/>
          <w:color w:val="auto"/>
        </w:rPr>
        <w:t>VII - Coordenador de Equipe</w:t>
      </w:r>
      <w:r w:rsidR="00336560" w:rsidRPr="00F73487">
        <w:rPr>
          <w:rFonts w:ascii="Arial" w:hAnsi="Arial" w:cs="Arial"/>
          <w:color w:val="auto"/>
        </w:rPr>
        <w:t xml:space="preserve"> </w:t>
      </w:r>
      <w:r w:rsidR="00F73487" w:rsidRPr="00F73487">
        <w:rPr>
          <w:rFonts w:ascii="Arial" w:hAnsi="Arial" w:cs="Arial"/>
          <w:color w:val="auto"/>
        </w:rPr>
        <w:t>Multiprofissional</w:t>
      </w:r>
      <w:r w:rsidRPr="00F73487">
        <w:rPr>
          <w:rFonts w:ascii="Arial" w:hAnsi="Arial" w:cs="Arial"/>
          <w:color w:val="auto"/>
        </w:rPr>
        <w:t>;</w:t>
      </w:r>
    </w:p>
    <w:p w14:paraId="0A92CECD" w14:textId="77777777" w:rsidR="00336560" w:rsidRDefault="00E459EB" w:rsidP="00116284">
      <w:pPr>
        <w:pStyle w:val="Default"/>
        <w:spacing w:after="120" w:line="276" w:lineRule="auto"/>
        <w:ind w:left="1416"/>
        <w:jc w:val="both"/>
        <w:rPr>
          <w:rFonts w:ascii="Arial" w:hAnsi="Arial" w:cs="Arial"/>
          <w:color w:val="000000" w:themeColor="text1"/>
        </w:rPr>
      </w:pPr>
      <w:r w:rsidRPr="00536ACF">
        <w:rPr>
          <w:rFonts w:ascii="Arial" w:hAnsi="Arial" w:cs="Arial"/>
          <w:color w:val="000000" w:themeColor="text1"/>
        </w:rPr>
        <w:t xml:space="preserve">VIII – </w:t>
      </w:r>
      <w:r w:rsidR="00336560">
        <w:rPr>
          <w:rFonts w:ascii="Arial" w:hAnsi="Arial" w:cs="Arial"/>
          <w:color w:val="000000" w:themeColor="text1"/>
        </w:rPr>
        <w:t>Psicólogo da Equipe Multiprofissional;</w:t>
      </w:r>
    </w:p>
    <w:p w14:paraId="3D1441F3" w14:textId="77777777" w:rsidR="00336560" w:rsidRDefault="00A67BC7" w:rsidP="00116284">
      <w:pPr>
        <w:pStyle w:val="Default"/>
        <w:spacing w:after="120" w:line="276" w:lineRule="auto"/>
        <w:ind w:left="1416"/>
        <w:jc w:val="both"/>
        <w:rPr>
          <w:rFonts w:ascii="Arial" w:hAnsi="Arial" w:cs="Arial"/>
          <w:color w:val="000000" w:themeColor="text1"/>
        </w:rPr>
      </w:pPr>
      <w:r>
        <w:rPr>
          <w:rFonts w:ascii="Arial" w:hAnsi="Arial" w:cs="Arial"/>
          <w:color w:val="000000" w:themeColor="text1"/>
        </w:rPr>
        <w:t>IX –</w:t>
      </w:r>
      <w:r w:rsidR="00536ACF" w:rsidRPr="00536ACF">
        <w:rPr>
          <w:rFonts w:ascii="Arial" w:hAnsi="Arial" w:cs="Arial"/>
          <w:color w:val="000000" w:themeColor="text1"/>
        </w:rPr>
        <w:t xml:space="preserve"> </w:t>
      </w:r>
      <w:r w:rsidR="00536ACF">
        <w:rPr>
          <w:rFonts w:ascii="Arial" w:hAnsi="Arial" w:cs="Arial"/>
          <w:color w:val="000000" w:themeColor="text1"/>
        </w:rPr>
        <w:t xml:space="preserve">Fisioterapeuta </w:t>
      </w:r>
      <w:r w:rsidR="00336560">
        <w:rPr>
          <w:rFonts w:ascii="Arial" w:hAnsi="Arial" w:cs="Arial"/>
          <w:color w:val="000000" w:themeColor="text1"/>
        </w:rPr>
        <w:t>da Equipe Multiprofissional;</w:t>
      </w:r>
    </w:p>
    <w:p w14:paraId="4D32D8F3" w14:textId="77777777" w:rsidR="00336560" w:rsidRDefault="00A67BC7" w:rsidP="00116284">
      <w:pPr>
        <w:pStyle w:val="Default"/>
        <w:spacing w:after="120" w:line="276" w:lineRule="auto"/>
        <w:ind w:left="1416"/>
        <w:jc w:val="both"/>
        <w:rPr>
          <w:rFonts w:ascii="Arial" w:hAnsi="Arial" w:cs="Arial"/>
          <w:color w:val="000000" w:themeColor="text1"/>
        </w:rPr>
      </w:pPr>
      <w:r>
        <w:rPr>
          <w:rFonts w:ascii="Arial" w:hAnsi="Arial" w:cs="Arial"/>
          <w:color w:val="000000" w:themeColor="text1"/>
        </w:rPr>
        <w:t xml:space="preserve">X – </w:t>
      </w:r>
      <w:r w:rsidR="00536ACF">
        <w:rPr>
          <w:rFonts w:ascii="Arial" w:hAnsi="Arial" w:cs="Arial"/>
          <w:color w:val="000000" w:themeColor="text1"/>
        </w:rPr>
        <w:t xml:space="preserve">Educador Físico </w:t>
      </w:r>
      <w:r w:rsidR="00336560">
        <w:rPr>
          <w:rFonts w:ascii="Arial" w:hAnsi="Arial" w:cs="Arial"/>
          <w:color w:val="000000" w:themeColor="text1"/>
        </w:rPr>
        <w:t>da Equipe Multiprofissional;</w:t>
      </w:r>
    </w:p>
    <w:p w14:paraId="32B9BBAB" w14:textId="77777777" w:rsidR="00336560" w:rsidRDefault="00337B8B" w:rsidP="00116284">
      <w:pPr>
        <w:pStyle w:val="Default"/>
        <w:spacing w:after="120" w:line="276" w:lineRule="auto"/>
        <w:ind w:left="1416"/>
        <w:jc w:val="both"/>
        <w:rPr>
          <w:rFonts w:ascii="Arial" w:hAnsi="Arial" w:cs="Arial"/>
          <w:color w:val="000000" w:themeColor="text1"/>
        </w:rPr>
      </w:pPr>
      <w:r>
        <w:rPr>
          <w:rFonts w:ascii="Arial" w:hAnsi="Arial" w:cs="Arial"/>
          <w:color w:val="000000" w:themeColor="text1"/>
        </w:rPr>
        <w:t xml:space="preserve">XI – </w:t>
      </w:r>
      <w:r w:rsidR="00536ACF">
        <w:rPr>
          <w:rFonts w:ascii="Arial" w:hAnsi="Arial" w:cs="Arial"/>
          <w:color w:val="000000" w:themeColor="text1"/>
        </w:rPr>
        <w:t xml:space="preserve">Fonoaudiólogo </w:t>
      </w:r>
      <w:r w:rsidR="00336560">
        <w:rPr>
          <w:rFonts w:ascii="Arial" w:hAnsi="Arial" w:cs="Arial"/>
          <w:color w:val="000000" w:themeColor="text1"/>
        </w:rPr>
        <w:t>da Equipe Multiprofissional;</w:t>
      </w:r>
    </w:p>
    <w:p w14:paraId="1A615D59" w14:textId="77777777" w:rsidR="00336560" w:rsidRDefault="00337B8B" w:rsidP="00116284">
      <w:pPr>
        <w:pStyle w:val="Default"/>
        <w:spacing w:after="120" w:line="276" w:lineRule="auto"/>
        <w:ind w:left="1416"/>
        <w:jc w:val="both"/>
        <w:rPr>
          <w:rFonts w:ascii="Arial" w:hAnsi="Arial" w:cs="Arial"/>
          <w:color w:val="000000" w:themeColor="text1"/>
        </w:rPr>
      </w:pPr>
      <w:r>
        <w:rPr>
          <w:rFonts w:ascii="Arial" w:hAnsi="Arial" w:cs="Arial"/>
          <w:color w:val="000000" w:themeColor="text1"/>
        </w:rPr>
        <w:t xml:space="preserve">XII – </w:t>
      </w:r>
      <w:r w:rsidR="00536ACF">
        <w:rPr>
          <w:rFonts w:ascii="Arial" w:hAnsi="Arial" w:cs="Arial"/>
          <w:color w:val="000000" w:themeColor="text1"/>
        </w:rPr>
        <w:t xml:space="preserve">Nutricionista </w:t>
      </w:r>
      <w:r w:rsidR="00336560">
        <w:rPr>
          <w:rFonts w:ascii="Arial" w:hAnsi="Arial" w:cs="Arial"/>
          <w:color w:val="000000" w:themeColor="text1"/>
        </w:rPr>
        <w:t>da Equipe Multiprofissional;</w:t>
      </w:r>
    </w:p>
    <w:p w14:paraId="2446EB16" w14:textId="77777777" w:rsidR="00336560" w:rsidRDefault="00337B8B" w:rsidP="00116284">
      <w:pPr>
        <w:pStyle w:val="Default"/>
        <w:spacing w:after="120" w:line="276" w:lineRule="auto"/>
        <w:ind w:left="1416"/>
        <w:jc w:val="both"/>
        <w:rPr>
          <w:rFonts w:ascii="Arial" w:hAnsi="Arial" w:cs="Arial"/>
          <w:color w:val="000000" w:themeColor="text1"/>
        </w:rPr>
      </w:pPr>
      <w:r>
        <w:rPr>
          <w:rFonts w:ascii="Arial" w:hAnsi="Arial" w:cs="Arial"/>
          <w:color w:val="000000" w:themeColor="text1"/>
        </w:rPr>
        <w:t xml:space="preserve">XIII – </w:t>
      </w:r>
      <w:r w:rsidR="00536ACF">
        <w:rPr>
          <w:rFonts w:ascii="Arial" w:hAnsi="Arial" w:cs="Arial"/>
          <w:color w:val="000000" w:themeColor="text1"/>
        </w:rPr>
        <w:t xml:space="preserve">Assistente Social </w:t>
      </w:r>
      <w:r w:rsidR="00336560">
        <w:rPr>
          <w:rFonts w:ascii="Arial" w:hAnsi="Arial" w:cs="Arial"/>
          <w:color w:val="000000" w:themeColor="text1"/>
        </w:rPr>
        <w:t>da Equipe Multiprofissional;</w:t>
      </w:r>
    </w:p>
    <w:p w14:paraId="4FB576F8" w14:textId="77777777" w:rsidR="00336560" w:rsidRDefault="00100E21" w:rsidP="00116284">
      <w:pPr>
        <w:pStyle w:val="Default"/>
        <w:spacing w:after="120" w:line="276" w:lineRule="auto"/>
        <w:ind w:left="1416"/>
        <w:jc w:val="both"/>
        <w:rPr>
          <w:rFonts w:ascii="Arial" w:hAnsi="Arial" w:cs="Arial"/>
          <w:color w:val="000000" w:themeColor="text1"/>
        </w:rPr>
      </w:pPr>
      <w:r>
        <w:rPr>
          <w:rFonts w:ascii="Arial" w:hAnsi="Arial" w:cs="Arial"/>
          <w:color w:val="000000" w:themeColor="text1"/>
        </w:rPr>
        <w:t xml:space="preserve">XIV – </w:t>
      </w:r>
      <w:r w:rsidR="00536ACF">
        <w:rPr>
          <w:rFonts w:ascii="Arial" w:hAnsi="Arial" w:cs="Arial"/>
          <w:color w:val="000000" w:themeColor="text1"/>
        </w:rPr>
        <w:t>Técnico de Enfermagem do SPA;</w:t>
      </w:r>
    </w:p>
    <w:p w14:paraId="7FA1E8F9" w14:textId="77777777" w:rsidR="00336560" w:rsidRDefault="00336560" w:rsidP="00116284">
      <w:pPr>
        <w:pStyle w:val="Default"/>
        <w:spacing w:after="120" w:line="276" w:lineRule="auto"/>
        <w:ind w:left="1416"/>
        <w:jc w:val="both"/>
        <w:rPr>
          <w:rFonts w:ascii="Arial" w:hAnsi="Arial" w:cs="Arial"/>
          <w:color w:val="000000" w:themeColor="text1"/>
        </w:rPr>
      </w:pPr>
      <w:r>
        <w:rPr>
          <w:rFonts w:ascii="Arial" w:hAnsi="Arial" w:cs="Arial"/>
          <w:color w:val="000000" w:themeColor="text1"/>
        </w:rPr>
        <w:t>XV - Agentes de Combate às</w:t>
      </w:r>
      <w:r w:rsidR="00536ACF" w:rsidRPr="00536ACF">
        <w:rPr>
          <w:rFonts w:ascii="Arial" w:hAnsi="Arial" w:cs="Arial"/>
          <w:color w:val="000000" w:themeColor="text1"/>
        </w:rPr>
        <w:t xml:space="preserve"> Endemias;</w:t>
      </w:r>
    </w:p>
    <w:p w14:paraId="01739358" w14:textId="09A227D2" w:rsidR="00336560" w:rsidRPr="00C6078B" w:rsidRDefault="005F74D4" w:rsidP="00116284">
      <w:pPr>
        <w:pStyle w:val="Default"/>
        <w:spacing w:after="120" w:line="276" w:lineRule="auto"/>
        <w:ind w:left="1416"/>
        <w:jc w:val="both"/>
        <w:rPr>
          <w:rFonts w:ascii="Arial" w:hAnsi="Arial" w:cs="Arial"/>
          <w:color w:val="000000" w:themeColor="text1"/>
        </w:rPr>
      </w:pPr>
      <w:r w:rsidRPr="00C6078B">
        <w:rPr>
          <w:rFonts w:ascii="Arial" w:hAnsi="Arial" w:cs="Arial"/>
          <w:b/>
          <w:color w:val="000000" w:themeColor="text1"/>
        </w:rPr>
        <w:t>Parágrafo único</w:t>
      </w:r>
      <w:r w:rsidRPr="00C6078B">
        <w:rPr>
          <w:rFonts w:ascii="Arial" w:hAnsi="Arial" w:cs="Arial"/>
          <w:color w:val="000000" w:themeColor="text1"/>
        </w:rPr>
        <w:t xml:space="preserve"> – Os Técnicos de Enfermagem -  SPA</w:t>
      </w:r>
      <w:r w:rsidR="007255CC" w:rsidRPr="00C6078B">
        <w:rPr>
          <w:rFonts w:ascii="Arial" w:hAnsi="Arial" w:cs="Arial"/>
          <w:color w:val="000000" w:themeColor="text1"/>
        </w:rPr>
        <w:t xml:space="preserve"> (Serviço de Pronto Atendimento)</w:t>
      </w:r>
      <w:r w:rsidR="00467319" w:rsidRPr="00C6078B">
        <w:rPr>
          <w:rFonts w:ascii="Arial" w:hAnsi="Arial" w:cs="Arial"/>
          <w:color w:val="000000" w:themeColor="text1"/>
        </w:rPr>
        <w:t xml:space="preserve"> e os Agentes de Combate as Endemias,</w:t>
      </w:r>
      <w:r w:rsidR="003E3945" w:rsidRPr="00C6078B">
        <w:rPr>
          <w:rFonts w:ascii="Arial" w:hAnsi="Arial" w:cs="Arial"/>
          <w:color w:val="000000" w:themeColor="text1"/>
        </w:rPr>
        <w:t xml:space="preserve"> </w:t>
      </w:r>
      <w:r w:rsidRPr="00C6078B">
        <w:rPr>
          <w:rFonts w:ascii="Arial" w:hAnsi="Arial" w:cs="Arial"/>
          <w:color w:val="000000" w:themeColor="text1"/>
        </w:rPr>
        <w:t>de acordo com sua lotação na rede d</w:t>
      </w:r>
      <w:r w:rsidR="00352B0D" w:rsidRPr="00C6078B">
        <w:rPr>
          <w:rFonts w:ascii="Arial" w:hAnsi="Arial" w:cs="Arial"/>
          <w:color w:val="000000" w:themeColor="text1"/>
        </w:rPr>
        <w:t>e saúde da a</w:t>
      </w:r>
      <w:r w:rsidRPr="00C6078B">
        <w:rPr>
          <w:rFonts w:ascii="Arial" w:hAnsi="Arial" w:cs="Arial"/>
          <w:color w:val="000000" w:themeColor="text1"/>
        </w:rPr>
        <w:t xml:space="preserve">tenção </w:t>
      </w:r>
      <w:r w:rsidR="00352B0D" w:rsidRPr="00C6078B">
        <w:rPr>
          <w:rFonts w:ascii="Arial" w:hAnsi="Arial" w:cs="Arial"/>
          <w:color w:val="000000" w:themeColor="text1"/>
        </w:rPr>
        <w:t>básica</w:t>
      </w:r>
      <w:r w:rsidRPr="00C6078B">
        <w:rPr>
          <w:rFonts w:ascii="Arial" w:hAnsi="Arial" w:cs="Arial"/>
          <w:color w:val="000000" w:themeColor="text1"/>
        </w:rPr>
        <w:t xml:space="preserve"> serão gratificados pela parcela de manutenção e administração do programa.</w:t>
      </w:r>
    </w:p>
    <w:p w14:paraId="49E84640" w14:textId="77777777" w:rsidR="001371F9" w:rsidRDefault="000F4911" w:rsidP="00116284">
      <w:pPr>
        <w:pStyle w:val="Default"/>
        <w:spacing w:after="120" w:line="276" w:lineRule="auto"/>
        <w:ind w:left="1416"/>
        <w:jc w:val="both"/>
        <w:rPr>
          <w:rFonts w:ascii="Arial" w:hAnsi="Arial" w:cs="Arial"/>
          <w:color w:val="000000" w:themeColor="text1"/>
        </w:rPr>
      </w:pPr>
      <w:r w:rsidRPr="00892D5E">
        <w:rPr>
          <w:rFonts w:ascii="Arial" w:hAnsi="Arial" w:cs="Arial"/>
          <w:b/>
          <w:color w:val="000000" w:themeColor="text1"/>
        </w:rPr>
        <w:t>Art. 4º</w:t>
      </w:r>
      <w:r w:rsidRPr="00892D5E">
        <w:rPr>
          <w:rFonts w:ascii="Arial" w:hAnsi="Arial" w:cs="Arial"/>
          <w:color w:val="000000" w:themeColor="text1"/>
        </w:rPr>
        <w:t xml:space="preserve"> - A concessão do incentivo financeiro</w:t>
      </w:r>
      <w:r w:rsidR="00336560">
        <w:rPr>
          <w:rFonts w:ascii="Arial" w:hAnsi="Arial" w:cs="Arial"/>
          <w:color w:val="000000" w:themeColor="text1"/>
        </w:rPr>
        <w:t xml:space="preserve"> referente ao</w:t>
      </w:r>
      <w:r w:rsidRPr="00892D5E">
        <w:rPr>
          <w:rFonts w:ascii="Arial" w:hAnsi="Arial" w:cs="Arial"/>
          <w:color w:val="000000" w:themeColor="text1"/>
        </w:rPr>
        <w:t xml:space="preserve"> </w:t>
      </w:r>
      <w:r w:rsidR="00336560">
        <w:rPr>
          <w:rFonts w:ascii="Arial" w:hAnsi="Arial" w:cs="Arial"/>
          <w:color w:val="000000" w:themeColor="text1"/>
        </w:rPr>
        <w:t>Pagamento por D</w:t>
      </w:r>
      <w:r w:rsidRPr="00892D5E">
        <w:rPr>
          <w:rFonts w:ascii="Arial" w:hAnsi="Arial" w:cs="Arial"/>
          <w:color w:val="000000" w:themeColor="text1"/>
        </w:rPr>
        <w:t xml:space="preserve">esempenho </w:t>
      </w:r>
      <w:r w:rsidR="00336560">
        <w:rPr>
          <w:rFonts w:ascii="Arial" w:hAnsi="Arial" w:cs="Arial"/>
          <w:color w:val="000000" w:themeColor="text1"/>
        </w:rPr>
        <w:t>do Programa Previne Brasil</w:t>
      </w:r>
      <w:r w:rsidRPr="00892D5E">
        <w:rPr>
          <w:rFonts w:ascii="Arial" w:hAnsi="Arial" w:cs="Arial"/>
          <w:color w:val="000000" w:themeColor="text1"/>
        </w:rPr>
        <w:t xml:space="preserve"> fica condicionada ao repasse dos recursos correspondentes pelo M</w:t>
      </w:r>
      <w:r w:rsidR="00F54CAA">
        <w:rPr>
          <w:rFonts w:ascii="Arial" w:hAnsi="Arial" w:cs="Arial"/>
          <w:color w:val="000000" w:themeColor="text1"/>
        </w:rPr>
        <w:t xml:space="preserve">inistério da Saúde </w:t>
      </w:r>
      <w:r w:rsidRPr="00892D5E">
        <w:rPr>
          <w:rFonts w:ascii="Arial" w:hAnsi="Arial" w:cs="Arial"/>
          <w:color w:val="000000" w:themeColor="text1"/>
        </w:rPr>
        <w:t>ao Fundo Municipal de Saúde.</w:t>
      </w:r>
    </w:p>
    <w:p w14:paraId="6EDBD054" w14:textId="77777777" w:rsidR="001371F9" w:rsidRDefault="000F4911" w:rsidP="00116284">
      <w:pPr>
        <w:pStyle w:val="Default"/>
        <w:spacing w:after="120" w:line="276" w:lineRule="auto"/>
        <w:ind w:left="1416"/>
        <w:jc w:val="both"/>
        <w:rPr>
          <w:rFonts w:ascii="Arial" w:hAnsi="Arial" w:cs="Arial"/>
          <w:color w:val="auto"/>
        </w:rPr>
      </w:pPr>
      <w:r w:rsidRPr="00892D5E">
        <w:rPr>
          <w:rFonts w:ascii="Arial" w:hAnsi="Arial" w:cs="Arial"/>
          <w:b/>
          <w:color w:val="000000" w:themeColor="text1"/>
        </w:rPr>
        <w:t>Art. 5º</w:t>
      </w:r>
      <w:r w:rsidRPr="00892D5E">
        <w:rPr>
          <w:rFonts w:ascii="Arial" w:hAnsi="Arial" w:cs="Arial"/>
          <w:color w:val="000000" w:themeColor="text1"/>
        </w:rPr>
        <w:t xml:space="preserve"> - Os servidores integrantes das equipes farão jus ao incentivo financeiro, a título de Gratificação </w:t>
      </w:r>
      <w:r w:rsidR="00336560">
        <w:rPr>
          <w:rFonts w:ascii="Arial" w:hAnsi="Arial" w:cs="Arial"/>
          <w:color w:val="000000" w:themeColor="text1"/>
        </w:rPr>
        <w:t>Pagamento por Desempenho do Programa Previne Brasil</w:t>
      </w:r>
      <w:r w:rsidRPr="00892D5E">
        <w:rPr>
          <w:rFonts w:ascii="Arial" w:hAnsi="Arial" w:cs="Arial"/>
          <w:color w:val="000000" w:themeColor="text1"/>
        </w:rPr>
        <w:t xml:space="preserve">, </w:t>
      </w:r>
      <w:r w:rsidR="00337B8B">
        <w:rPr>
          <w:rFonts w:ascii="Arial" w:hAnsi="Arial" w:cs="Arial"/>
          <w:color w:val="000000" w:themeColor="text1"/>
        </w:rPr>
        <w:t>de acordo com</w:t>
      </w:r>
      <w:r w:rsidR="00336560">
        <w:rPr>
          <w:rFonts w:ascii="Arial" w:hAnsi="Arial" w:cs="Arial"/>
          <w:color w:val="000000" w:themeColor="text1"/>
        </w:rPr>
        <w:t xml:space="preserve"> o</w:t>
      </w:r>
      <w:r w:rsidR="00337B8B">
        <w:rPr>
          <w:rFonts w:ascii="Arial" w:hAnsi="Arial" w:cs="Arial"/>
          <w:color w:val="000000" w:themeColor="text1"/>
        </w:rPr>
        <w:t xml:space="preserve"> </w:t>
      </w:r>
      <w:r w:rsidR="00336560" w:rsidRPr="005C2D0C">
        <w:rPr>
          <w:rFonts w:ascii="Arial" w:hAnsi="Arial" w:cs="Arial"/>
          <w:color w:val="auto"/>
        </w:rPr>
        <w:t xml:space="preserve">cumprimento dos </w:t>
      </w:r>
      <w:r w:rsidR="00336560" w:rsidRPr="005C2D0C">
        <w:rPr>
          <w:rFonts w:ascii="Arial" w:hAnsi="Arial" w:cs="Arial"/>
          <w:color w:val="auto"/>
        </w:rPr>
        <w:lastRenderedPageBreak/>
        <w:t>indicadores estabelecidos pelo Ministério da Saúde, mediante ava</w:t>
      </w:r>
      <w:r w:rsidR="00502074">
        <w:rPr>
          <w:rFonts w:ascii="Arial" w:hAnsi="Arial" w:cs="Arial"/>
          <w:color w:val="auto"/>
        </w:rPr>
        <w:t>liação quadrimestral</w:t>
      </w:r>
      <w:r w:rsidR="00337B8B" w:rsidRPr="00892D5E">
        <w:rPr>
          <w:rFonts w:ascii="Arial" w:hAnsi="Arial" w:cs="Arial"/>
          <w:color w:val="000000" w:themeColor="text1"/>
        </w:rPr>
        <w:t xml:space="preserve"> </w:t>
      </w:r>
      <w:r w:rsidR="00D3435D">
        <w:rPr>
          <w:rFonts w:ascii="Arial" w:hAnsi="Arial" w:cs="Arial"/>
          <w:color w:val="auto"/>
        </w:rPr>
        <w:t>feita pela c</w:t>
      </w:r>
      <w:r w:rsidR="00336560" w:rsidRPr="005C2D0C">
        <w:rPr>
          <w:rFonts w:ascii="Arial" w:hAnsi="Arial" w:cs="Arial"/>
          <w:color w:val="auto"/>
        </w:rPr>
        <w:t>o</w:t>
      </w:r>
      <w:r w:rsidR="00336560">
        <w:rPr>
          <w:rFonts w:ascii="Arial" w:hAnsi="Arial" w:cs="Arial"/>
          <w:color w:val="auto"/>
        </w:rPr>
        <w:t xml:space="preserve">ordenação </w:t>
      </w:r>
      <w:r w:rsidR="00D3435D">
        <w:rPr>
          <w:rFonts w:ascii="Arial" w:hAnsi="Arial" w:cs="Arial"/>
          <w:color w:val="auto"/>
        </w:rPr>
        <w:t>de cada equipe</w:t>
      </w:r>
      <w:r w:rsidR="00336560" w:rsidRPr="005C2D0C">
        <w:rPr>
          <w:rFonts w:ascii="Arial" w:hAnsi="Arial" w:cs="Arial"/>
          <w:color w:val="auto"/>
        </w:rPr>
        <w:t xml:space="preserve"> </w:t>
      </w:r>
      <w:r w:rsidR="00502074">
        <w:rPr>
          <w:rFonts w:ascii="Arial" w:hAnsi="Arial" w:cs="Arial"/>
          <w:color w:val="auto"/>
        </w:rPr>
        <w:t>na qual realizará monitoramento e a</w:t>
      </w:r>
      <w:r w:rsidR="00336560" w:rsidRPr="005C2D0C">
        <w:rPr>
          <w:rFonts w:ascii="Arial" w:hAnsi="Arial" w:cs="Arial"/>
          <w:color w:val="auto"/>
        </w:rPr>
        <w:t xml:space="preserve">valiação do Previne Brasil </w:t>
      </w:r>
      <w:r w:rsidR="00502074">
        <w:rPr>
          <w:rFonts w:ascii="Arial" w:hAnsi="Arial" w:cs="Arial"/>
          <w:color w:val="auto"/>
        </w:rPr>
        <w:t>no Município através dos</w:t>
      </w:r>
      <w:r w:rsidR="00336560" w:rsidRPr="005C2D0C">
        <w:rPr>
          <w:rFonts w:ascii="Arial" w:hAnsi="Arial" w:cs="Arial"/>
          <w:color w:val="auto"/>
        </w:rPr>
        <w:t xml:space="preserve"> sistemas do Ministério da Saúde;</w:t>
      </w:r>
    </w:p>
    <w:p w14:paraId="01D40BF9" w14:textId="77777777" w:rsidR="00D3435D" w:rsidRDefault="00D3435D" w:rsidP="00116284">
      <w:pPr>
        <w:pStyle w:val="Default"/>
        <w:spacing w:after="120" w:line="276" w:lineRule="auto"/>
        <w:ind w:left="1416"/>
        <w:jc w:val="both"/>
        <w:rPr>
          <w:rFonts w:ascii="Arial" w:hAnsi="Arial" w:cs="Arial"/>
          <w:color w:val="000000" w:themeColor="text1"/>
        </w:rPr>
      </w:pPr>
      <w:r>
        <w:rPr>
          <w:rFonts w:ascii="Arial" w:hAnsi="Arial" w:cs="Arial"/>
          <w:b/>
          <w:color w:val="000000" w:themeColor="text1"/>
        </w:rPr>
        <w:t xml:space="preserve">Parágrafo único: </w:t>
      </w:r>
      <w:r w:rsidRPr="00D3435D">
        <w:rPr>
          <w:rFonts w:ascii="Arial" w:hAnsi="Arial" w:cs="Arial"/>
          <w:color w:val="000000" w:themeColor="text1"/>
        </w:rPr>
        <w:t>A coordenação de cada equipe será formada pelo profissional Enfermeiro lotado na equipe de Estratégia Saúde da Família no qual está devidamente cadastrado no CNES.</w:t>
      </w:r>
    </w:p>
    <w:p w14:paraId="3EDC00D6" w14:textId="77777777" w:rsidR="001371F9" w:rsidRDefault="000F4911" w:rsidP="00116284">
      <w:pPr>
        <w:pStyle w:val="Default"/>
        <w:spacing w:after="120" w:line="276" w:lineRule="auto"/>
        <w:ind w:left="1416"/>
        <w:jc w:val="both"/>
        <w:rPr>
          <w:rFonts w:ascii="Arial" w:hAnsi="Arial" w:cs="Arial"/>
          <w:color w:val="000000" w:themeColor="text1"/>
        </w:rPr>
      </w:pPr>
      <w:r w:rsidRPr="00A934B0">
        <w:rPr>
          <w:rFonts w:ascii="Arial" w:hAnsi="Arial" w:cs="Arial"/>
          <w:b/>
          <w:color w:val="000000" w:themeColor="text1"/>
        </w:rPr>
        <w:t>Art. 6º</w:t>
      </w:r>
      <w:r w:rsidRPr="00A934B0">
        <w:rPr>
          <w:rFonts w:ascii="Arial" w:hAnsi="Arial" w:cs="Arial"/>
          <w:color w:val="000000" w:themeColor="text1"/>
        </w:rPr>
        <w:t xml:space="preserve"> - </w:t>
      </w:r>
      <w:r w:rsidR="00296AB1" w:rsidRPr="00A934B0">
        <w:rPr>
          <w:rFonts w:ascii="Arial" w:hAnsi="Arial" w:cs="Arial"/>
          <w:color w:val="000000" w:themeColor="text1"/>
        </w:rPr>
        <w:t>A Secretaria Municipal de Saúde fará o rateio da</w:t>
      </w:r>
      <w:r w:rsidR="000D081D">
        <w:rPr>
          <w:rFonts w:ascii="Arial" w:hAnsi="Arial" w:cs="Arial"/>
          <w:color w:val="000000" w:themeColor="text1"/>
        </w:rPr>
        <w:t>s</w:t>
      </w:r>
      <w:r w:rsidR="00296AB1" w:rsidRPr="00A934B0">
        <w:rPr>
          <w:rFonts w:ascii="Arial" w:hAnsi="Arial" w:cs="Arial"/>
          <w:color w:val="000000" w:themeColor="text1"/>
        </w:rPr>
        <w:t xml:space="preserve"> cota</w:t>
      </w:r>
      <w:r w:rsidR="000D081D">
        <w:rPr>
          <w:rFonts w:ascii="Arial" w:hAnsi="Arial" w:cs="Arial"/>
          <w:color w:val="000000" w:themeColor="text1"/>
        </w:rPr>
        <w:t>s d</w:t>
      </w:r>
      <w:r w:rsidR="00296AB1" w:rsidRPr="00A934B0">
        <w:rPr>
          <w:rFonts w:ascii="Arial" w:hAnsi="Arial" w:cs="Arial"/>
          <w:color w:val="000000" w:themeColor="text1"/>
        </w:rPr>
        <w:t>o</w:t>
      </w:r>
      <w:r w:rsidR="000C6864" w:rsidRPr="00A934B0">
        <w:rPr>
          <w:rFonts w:ascii="Arial" w:hAnsi="Arial" w:cs="Arial"/>
          <w:color w:val="000000" w:themeColor="text1"/>
        </w:rPr>
        <w:t>s</w:t>
      </w:r>
      <w:r w:rsidR="00296AB1" w:rsidRPr="00A934B0">
        <w:rPr>
          <w:rFonts w:ascii="Arial" w:hAnsi="Arial" w:cs="Arial"/>
          <w:color w:val="000000" w:themeColor="text1"/>
        </w:rPr>
        <w:t xml:space="preserve"> recursos </w:t>
      </w:r>
      <w:r w:rsidR="000C6864" w:rsidRPr="00A934B0">
        <w:rPr>
          <w:rFonts w:ascii="Arial" w:hAnsi="Arial" w:cs="Arial"/>
          <w:color w:val="000000" w:themeColor="text1"/>
        </w:rPr>
        <w:t>destinados a cada equipe</w:t>
      </w:r>
      <w:r w:rsidR="00A934B0" w:rsidRPr="00A934B0">
        <w:rPr>
          <w:rFonts w:ascii="Arial" w:hAnsi="Arial" w:cs="Arial"/>
          <w:color w:val="000000" w:themeColor="text1"/>
        </w:rPr>
        <w:t>,</w:t>
      </w:r>
      <w:r w:rsidR="00337B8B" w:rsidRPr="00A934B0">
        <w:rPr>
          <w:rFonts w:ascii="Arial" w:hAnsi="Arial" w:cs="Arial"/>
          <w:color w:val="000000" w:themeColor="text1"/>
        </w:rPr>
        <w:t xml:space="preserve"> ratea</w:t>
      </w:r>
      <w:r w:rsidR="00095BE1">
        <w:rPr>
          <w:rFonts w:ascii="Arial" w:hAnsi="Arial" w:cs="Arial"/>
          <w:color w:val="000000" w:themeColor="text1"/>
        </w:rPr>
        <w:t>n</w:t>
      </w:r>
      <w:r w:rsidR="00337B8B" w:rsidRPr="00A934B0">
        <w:rPr>
          <w:rFonts w:ascii="Arial" w:hAnsi="Arial" w:cs="Arial"/>
          <w:color w:val="000000" w:themeColor="text1"/>
        </w:rPr>
        <w:t>do</w:t>
      </w:r>
      <w:r w:rsidR="000C6864" w:rsidRPr="00A934B0">
        <w:rPr>
          <w:rFonts w:ascii="Arial" w:hAnsi="Arial" w:cs="Arial"/>
          <w:color w:val="000000" w:themeColor="text1"/>
        </w:rPr>
        <w:t xml:space="preserve"> da seguinte maneira:</w:t>
      </w:r>
    </w:p>
    <w:p w14:paraId="1918E01F" w14:textId="7EDB4A3D" w:rsidR="001371F9" w:rsidRDefault="00650F34" w:rsidP="00116284">
      <w:pPr>
        <w:pStyle w:val="Default"/>
        <w:spacing w:after="120" w:line="276" w:lineRule="auto"/>
        <w:ind w:left="1416"/>
        <w:jc w:val="both"/>
        <w:rPr>
          <w:rFonts w:ascii="Arial" w:hAnsi="Arial" w:cs="Arial"/>
          <w:color w:val="000000" w:themeColor="text1"/>
        </w:rPr>
      </w:pPr>
      <w:r>
        <w:rPr>
          <w:rFonts w:ascii="Arial" w:hAnsi="Arial" w:cs="Arial"/>
          <w:color w:val="000000" w:themeColor="text1"/>
        </w:rPr>
        <w:t>§ 1º</w:t>
      </w:r>
      <w:r w:rsidR="00100E21">
        <w:rPr>
          <w:rFonts w:ascii="Arial" w:hAnsi="Arial" w:cs="Arial"/>
          <w:color w:val="000000" w:themeColor="text1"/>
        </w:rPr>
        <w:t xml:space="preserve"> – </w:t>
      </w:r>
      <w:r w:rsidR="000D081D">
        <w:rPr>
          <w:rFonts w:ascii="Arial" w:hAnsi="Arial" w:cs="Arial"/>
          <w:color w:val="000000" w:themeColor="text1"/>
        </w:rPr>
        <w:t>rateio dos 5</w:t>
      </w:r>
      <w:r w:rsidR="003B67A0">
        <w:rPr>
          <w:rFonts w:ascii="Arial" w:hAnsi="Arial" w:cs="Arial"/>
          <w:color w:val="000000" w:themeColor="text1"/>
        </w:rPr>
        <w:t>5</w:t>
      </w:r>
      <w:r w:rsidR="000D081D">
        <w:rPr>
          <w:rFonts w:ascii="Arial" w:hAnsi="Arial" w:cs="Arial"/>
          <w:color w:val="000000" w:themeColor="text1"/>
        </w:rPr>
        <w:t xml:space="preserve">% (cinquenta </w:t>
      </w:r>
      <w:r w:rsidR="003E3945">
        <w:rPr>
          <w:rFonts w:ascii="Arial" w:hAnsi="Arial" w:cs="Arial"/>
          <w:color w:val="000000" w:themeColor="text1"/>
        </w:rPr>
        <w:t>e</w:t>
      </w:r>
      <w:r w:rsidR="003B67A0">
        <w:rPr>
          <w:rFonts w:ascii="Arial" w:hAnsi="Arial" w:cs="Arial"/>
          <w:color w:val="000000" w:themeColor="text1"/>
        </w:rPr>
        <w:t xml:space="preserve"> cinco p</w:t>
      </w:r>
      <w:r w:rsidR="000D081D">
        <w:rPr>
          <w:rFonts w:ascii="Arial" w:hAnsi="Arial" w:cs="Arial"/>
          <w:color w:val="000000" w:themeColor="text1"/>
        </w:rPr>
        <w:t xml:space="preserve">or </w:t>
      </w:r>
      <w:r w:rsidR="00E82151">
        <w:rPr>
          <w:rFonts w:ascii="Arial" w:hAnsi="Arial" w:cs="Arial"/>
          <w:color w:val="000000" w:themeColor="text1"/>
        </w:rPr>
        <w:t>cento) dos recursos destinados à</w:t>
      </w:r>
      <w:r w:rsidR="000D081D">
        <w:rPr>
          <w:rFonts w:ascii="Arial" w:hAnsi="Arial" w:cs="Arial"/>
          <w:color w:val="000000" w:themeColor="text1"/>
        </w:rPr>
        <w:t>s e</w:t>
      </w:r>
      <w:r w:rsidR="00100E21">
        <w:rPr>
          <w:rFonts w:ascii="Arial" w:hAnsi="Arial" w:cs="Arial"/>
          <w:color w:val="000000" w:themeColor="text1"/>
        </w:rPr>
        <w:t>quipes:</w:t>
      </w:r>
    </w:p>
    <w:p w14:paraId="6A5ACF97" w14:textId="1C217B7E" w:rsidR="00336560" w:rsidRPr="00C6078B" w:rsidRDefault="00650F34" w:rsidP="00116284">
      <w:pPr>
        <w:pStyle w:val="Default"/>
        <w:spacing w:after="120" w:line="276" w:lineRule="auto"/>
        <w:ind w:left="1416"/>
        <w:jc w:val="both"/>
        <w:rPr>
          <w:rFonts w:ascii="Arial" w:hAnsi="Arial" w:cs="Arial"/>
          <w:color w:val="000000" w:themeColor="text1"/>
        </w:rPr>
      </w:pPr>
      <w:r w:rsidRPr="00C6078B">
        <w:rPr>
          <w:rFonts w:ascii="Arial" w:hAnsi="Arial" w:cs="Arial"/>
          <w:color w:val="000000" w:themeColor="text1"/>
        </w:rPr>
        <w:t xml:space="preserve">I - </w:t>
      </w:r>
      <w:r w:rsidR="00691363">
        <w:rPr>
          <w:rFonts w:ascii="Arial" w:hAnsi="Arial" w:cs="Arial"/>
          <w:color w:val="000000" w:themeColor="text1"/>
        </w:rPr>
        <w:t>10</w:t>
      </w:r>
      <w:r w:rsidR="00B44290" w:rsidRPr="00C6078B">
        <w:rPr>
          <w:rFonts w:ascii="Arial" w:hAnsi="Arial" w:cs="Arial"/>
          <w:color w:val="000000" w:themeColor="text1"/>
        </w:rPr>
        <w:t>% (d</w:t>
      </w:r>
      <w:r w:rsidR="00691363">
        <w:rPr>
          <w:rFonts w:ascii="Arial" w:hAnsi="Arial" w:cs="Arial"/>
          <w:color w:val="000000" w:themeColor="text1"/>
        </w:rPr>
        <w:t>e</w:t>
      </w:r>
      <w:r w:rsidR="003E3945" w:rsidRPr="00C6078B">
        <w:rPr>
          <w:rFonts w:ascii="Arial" w:hAnsi="Arial" w:cs="Arial"/>
          <w:color w:val="000000" w:themeColor="text1"/>
        </w:rPr>
        <w:t xml:space="preserve">z </w:t>
      </w:r>
      <w:r w:rsidR="000C6864" w:rsidRPr="00C6078B">
        <w:rPr>
          <w:rFonts w:ascii="Arial" w:hAnsi="Arial" w:cs="Arial"/>
          <w:color w:val="000000" w:themeColor="text1"/>
        </w:rPr>
        <w:t>por cento) destinado ao Coordenador de cada equipe.</w:t>
      </w:r>
    </w:p>
    <w:p w14:paraId="38DAB4E3" w14:textId="77777777" w:rsidR="00336560" w:rsidRPr="00C6078B" w:rsidRDefault="00D3435D" w:rsidP="00116284">
      <w:pPr>
        <w:pStyle w:val="Default"/>
        <w:spacing w:after="120" w:line="276" w:lineRule="auto"/>
        <w:ind w:left="1416"/>
        <w:jc w:val="both"/>
        <w:rPr>
          <w:rFonts w:ascii="Arial" w:hAnsi="Arial" w:cs="Arial"/>
          <w:color w:val="000000" w:themeColor="text1"/>
        </w:rPr>
      </w:pPr>
      <w:r w:rsidRPr="00C6078B">
        <w:rPr>
          <w:rFonts w:ascii="Arial" w:hAnsi="Arial" w:cs="Arial"/>
          <w:color w:val="000000" w:themeColor="text1"/>
        </w:rPr>
        <w:t xml:space="preserve">II - </w:t>
      </w:r>
      <w:r w:rsidR="00676604" w:rsidRPr="00C6078B">
        <w:rPr>
          <w:rFonts w:ascii="Arial" w:hAnsi="Arial" w:cs="Arial"/>
          <w:color w:val="000000" w:themeColor="text1"/>
        </w:rPr>
        <w:t>10</w:t>
      </w:r>
      <w:r w:rsidR="00B44290" w:rsidRPr="00C6078B">
        <w:rPr>
          <w:rFonts w:ascii="Arial" w:hAnsi="Arial" w:cs="Arial"/>
          <w:color w:val="000000" w:themeColor="text1"/>
        </w:rPr>
        <w:t>% (</w:t>
      </w:r>
      <w:r w:rsidR="00676604" w:rsidRPr="00C6078B">
        <w:rPr>
          <w:rFonts w:ascii="Arial" w:hAnsi="Arial" w:cs="Arial"/>
          <w:color w:val="000000" w:themeColor="text1"/>
        </w:rPr>
        <w:t>dez</w:t>
      </w:r>
      <w:r w:rsidR="000C6864" w:rsidRPr="00C6078B">
        <w:rPr>
          <w:rFonts w:ascii="Arial" w:hAnsi="Arial" w:cs="Arial"/>
          <w:color w:val="000000" w:themeColor="text1"/>
        </w:rPr>
        <w:t xml:space="preserve"> por cento)</w:t>
      </w:r>
      <w:r w:rsidR="00676604" w:rsidRPr="00C6078B">
        <w:rPr>
          <w:rFonts w:ascii="Arial" w:hAnsi="Arial" w:cs="Arial"/>
          <w:color w:val="000000" w:themeColor="text1"/>
        </w:rPr>
        <w:t xml:space="preserve"> destinado ao Médico da Estratégia de Saúde da Família.</w:t>
      </w:r>
    </w:p>
    <w:p w14:paraId="395A4AEC" w14:textId="225D7C4C" w:rsidR="00336560" w:rsidRPr="00C6078B" w:rsidRDefault="00BA7274" w:rsidP="00116284">
      <w:pPr>
        <w:pStyle w:val="Default"/>
        <w:spacing w:after="120" w:line="276" w:lineRule="auto"/>
        <w:ind w:left="1416"/>
        <w:jc w:val="both"/>
        <w:rPr>
          <w:rFonts w:ascii="Arial" w:hAnsi="Arial" w:cs="Arial"/>
          <w:color w:val="000000" w:themeColor="text1"/>
        </w:rPr>
      </w:pPr>
      <w:r w:rsidRPr="00C6078B">
        <w:rPr>
          <w:rFonts w:ascii="Arial" w:hAnsi="Arial" w:cs="Arial"/>
          <w:color w:val="000000" w:themeColor="text1"/>
        </w:rPr>
        <w:t xml:space="preserve">III - </w:t>
      </w:r>
      <w:r w:rsidR="00691363">
        <w:rPr>
          <w:rFonts w:ascii="Arial" w:hAnsi="Arial" w:cs="Arial"/>
          <w:color w:val="000000" w:themeColor="text1"/>
        </w:rPr>
        <w:t>24</w:t>
      </w:r>
      <w:r w:rsidR="00676604" w:rsidRPr="00C6078B">
        <w:rPr>
          <w:rFonts w:ascii="Arial" w:hAnsi="Arial" w:cs="Arial"/>
          <w:color w:val="000000" w:themeColor="text1"/>
        </w:rPr>
        <w:t xml:space="preserve">% (vinte e </w:t>
      </w:r>
      <w:r w:rsidR="00691363">
        <w:rPr>
          <w:rFonts w:ascii="Arial" w:hAnsi="Arial" w:cs="Arial"/>
          <w:color w:val="000000" w:themeColor="text1"/>
        </w:rPr>
        <w:t>quatro</w:t>
      </w:r>
      <w:r w:rsidR="00676604" w:rsidRPr="00C6078B">
        <w:rPr>
          <w:rFonts w:ascii="Arial" w:hAnsi="Arial" w:cs="Arial"/>
          <w:color w:val="000000" w:themeColor="text1"/>
        </w:rPr>
        <w:t xml:space="preserve"> por cento) rateado de forma igualitária entre o Enfermeiro e Cirurgião Dentistas que compõem cada equipe.</w:t>
      </w:r>
    </w:p>
    <w:p w14:paraId="57F90D22" w14:textId="2121CC12" w:rsidR="00336560" w:rsidRPr="00C6078B" w:rsidRDefault="00676604" w:rsidP="00116284">
      <w:pPr>
        <w:pStyle w:val="Default"/>
        <w:spacing w:after="120" w:line="276" w:lineRule="auto"/>
        <w:ind w:left="1416"/>
        <w:jc w:val="both"/>
        <w:rPr>
          <w:rFonts w:ascii="Arial" w:hAnsi="Arial" w:cs="Arial"/>
          <w:color w:val="000000" w:themeColor="text1"/>
        </w:rPr>
      </w:pPr>
      <w:r w:rsidRPr="00C6078B">
        <w:rPr>
          <w:rFonts w:ascii="Arial" w:hAnsi="Arial" w:cs="Arial"/>
          <w:color w:val="000000" w:themeColor="text1"/>
        </w:rPr>
        <w:t>IV</w:t>
      </w:r>
      <w:r w:rsidR="00650F34" w:rsidRPr="00C6078B">
        <w:rPr>
          <w:rFonts w:ascii="Arial" w:hAnsi="Arial" w:cs="Arial"/>
          <w:color w:val="000000" w:themeColor="text1"/>
        </w:rPr>
        <w:t xml:space="preserve"> - </w:t>
      </w:r>
      <w:r w:rsidR="00691363">
        <w:rPr>
          <w:rFonts w:ascii="Arial" w:hAnsi="Arial" w:cs="Arial"/>
          <w:color w:val="000000" w:themeColor="text1"/>
        </w:rPr>
        <w:t>51</w:t>
      </w:r>
      <w:r w:rsidR="000C6864" w:rsidRPr="00C6078B">
        <w:rPr>
          <w:rFonts w:ascii="Arial" w:hAnsi="Arial" w:cs="Arial"/>
          <w:color w:val="000000" w:themeColor="text1"/>
        </w:rPr>
        <w:t>% (</w:t>
      </w:r>
      <w:r w:rsidR="00691363">
        <w:rPr>
          <w:rFonts w:ascii="Arial" w:hAnsi="Arial" w:cs="Arial"/>
          <w:color w:val="000000" w:themeColor="text1"/>
        </w:rPr>
        <w:t xml:space="preserve">cinquenta e um </w:t>
      </w:r>
      <w:r w:rsidR="00467319" w:rsidRPr="00C6078B">
        <w:rPr>
          <w:rFonts w:ascii="Arial" w:hAnsi="Arial" w:cs="Arial"/>
          <w:color w:val="000000" w:themeColor="text1"/>
        </w:rPr>
        <w:t>por</w:t>
      </w:r>
      <w:r w:rsidR="000C6864" w:rsidRPr="00C6078B">
        <w:rPr>
          <w:rFonts w:ascii="Arial" w:hAnsi="Arial" w:cs="Arial"/>
          <w:color w:val="000000" w:themeColor="text1"/>
        </w:rPr>
        <w:t xml:space="preserve"> cento) rateado de forma igualitária entre os profissionais de nível médio que compõem cada equipe.</w:t>
      </w:r>
    </w:p>
    <w:p w14:paraId="1F9DD3DB" w14:textId="565645E3" w:rsidR="00467319" w:rsidRPr="00C6078B" w:rsidRDefault="00467319" w:rsidP="00116284">
      <w:pPr>
        <w:pStyle w:val="Default"/>
        <w:spacing w:after="120" w:line="276" w:lineRule="auto"/>
        <w:ind w:left="1416"/>
        <w:jc w:val="both"/>
        <w:rPr>
          <w:rFonts w:ascii="Arial" w:hAnsi="Arial" w:cs="Arial"/>
          <w:color w:val="000000" w:themeColor="text1"/>
        </w:rPr>
      </w:pPr>
      <w:r w:rsidRPr="00C6078B">
        <w:rPr>
          <w:rFonts w:ascii="Arial" w:hAnsi="Arial" w:cs="Arial"/>
          <w:color w:val="000000" w:themeColor="text1"/>
        </w:rPr>
        <w:t xml:space="preserve">V – 5% (cinco por cento) rateado de forma igualitária aos profissionais pertencentes a Equipe Multiprofissional de Apoio a Atenção Primária. </w:t>
      </w:r>
    </w:p>
    <w:p w14:paraId="424F7E71" w14:textId="3C423671" w:rsidR="00336560" w:rsidRDefault="00650F34" w:rsidP="00116284">
      <w:pPr>
        <w:pStyle w:val="Default"/>
        <w:spacing w:after="120" w:line="276" w:lineRule="auto"/>
        <w:ind w:left="1416"/>
        <w:jc w:val="both"/>
        <w:rPr>
          <w:rFonts w:ascii="Arial" w:hAnsi="Arial" w:cs="Arial"/>
          <w:color w:val="000000" w:themeColor="text1"/>
        </w:rPr>
      </w:pPr>
      <w:r>
        <w:rPr>
          <w:rFonts w:ascii="Arial" w:hAnsi="Arial" w:cs="Arial"/>
          <w:color w:val="000000" w:themeColor="text1"/>
        </w:rPr>
        <w:t xml:space="preserve">§ 2º </w:t>
      </w:r>
      <w:r w:rsidR="000D081D">
        <w:rPr>
          <w:rFonts w:ascii="Arial" w:hAnsi="Arial" w:cs="Arial"/>
          <w:color w:val="000000" w:themeColor="text1"/>
        </w:rPr>
        <w:t xml:space="preserve">– rateio dos </w:t>
      </w:r>
      <w:r w:rsidR="003E3945">
        <w:rPr>
          <w:rFonts w:ascii="Arial" w:hAnsi="Arial" w:cs="Arial"/>
          <w:color w:val="000000" w:themeColor="text1"/>
        </w:rPr>
        <w:t>4</w:t>
      </w:r>
      <w:r w:rsidR="003B67A0">
        <w:rPr>
          <w:rFonts w:ascii="Arial" w:hAnsi="Arial" w:cs="Arial"/>
          <w:color w:val="000000" w:themeColor="text1"/>
        </w:rPr>
        <w:t>5</w:t>
      </w:r>
      <w:r w:rsidR="000D081D">
        <w:rPr>
          <w:rFonts w:ascii="Arial" w:hAnsi="Arial" w:cs="Arial"/>
          <w:color w:val="000000" w:themeColor="text1"/>
        </w:rPr>
        <w:t>% (</w:t>
      </w:r>
      <w:r w:rsidR="003E3945">
        <w:rPr>
          <w:rFonts w:ascii="Arial" w:hAnsi="Arial" w:cs="Arial"/>
          <w:color w:val="000000" w:themeColor="text1"/>
        </w:rPr>
        <w:t xml:space="preserve">quarenta e </w:t>
      </w:r>
      <w:r w:rsidR="003B67A0">
        <w:rPr>
          <w:rFonts w:ascii="Arial" w:hAnsi="Arial" w:cs="Arial"/>
          <w:color w:val="000000" w:themeColor="text1"/>
        </w:rPr>
        <w:t>cinco</w:t>
      </w:r>
      <w:r w:rsidR="003E3945">
        <w:rPr>
          <w:rFonts w:ascii="Arial" w:hAnsi="Arial" w:cs="Arial"/>
          <w:color w:val="000000" w:themeColor="text1"/>
        </w:rPr>
        <w:t xml:space="preserve"> </w:t>
      </w:r>
      <w:r w:rsidR="000D081D">
        <w:rPr>
          <w:rFonts w:ascii="Arial" w:hAnsi="Arial" w:cs="Arial"/>
          <w:color w:val="000000" w:themeColor="text1"/>
        </w:rPr>
        <w:t xml:space="preserve">por cento) dos recursos destinados </w:t>
      </w:r>
      <w:r w:rsidR="00821DF0">
        <w:rPr>
          <w:rFonts w:ascii="Arial" w:hAnsi="Arial" w:cs="Arial"/>
          <w:color w:val="000000" w:themeColor="text1"/>
        </w:rPr>
        <w:t>à</w:t>
      </w:r>
      <w:r w:rsidR="000D081D">
        <w:rPr>
          <w:rFonts w:ascii="Arial" w:hAnsi="Arial" w:cs="Arial"/>
          <w:color w:val="000000" w:themeColor="text1"/>
        </w:rPr>
        <w:t xml:space="preserve"> </w:t>
      </w:r>
      <w:r w:rsidR="00536ACF">
        <w:rPr>
          <w:rFonts w:ascii="Arial" w:hAnsi="Arial" w:cs="Arial"/>
          <w:color w:val="000000" w:themeColor="text1"/>
        </w:rPr>
        <w:t>a</w:t>
      </w:r>
      <w:r w:rsidR="000D081D">
        <w:rPr>
          <w:rFonts w:ascii="Arial" w:hAnsi="Arial" w:cs="Arial"/>
          <w:color w:val="000000" w:themeColor="text1"/>
        </w:rPr>
        <w:t>dministração</w:t>
      </w:r>
      <w:r w:rsidR="00821DF0">
        <w:rPr>
          <w:rFonts w:ascii="Arial" w:hAnsi="Arial" w:cs="Arial"/>
          <w:color w:val="000000" w:themeColor="text1"/>
        </w:rPr>
        <w:t xml:space="preserve"> municipal</w:t>
      </w:r>
      <w:r w:rsidR="000D081D">
        <w:rPr>
          <w:rFonts w:ascii="Arial" w:hAnsi="Arial" w:cs="Arial"/>
          <w:color w:val="000000" w:themeColor="text1"/>
        </w:rPr>
        <w:t xml:space="preserve"> e </w:t>
      </w:r>
      <w:r w:rsidR="00536ACF">
        <w:rPr>
          <w:rFonts w:ascii="Arial" w:hAnsi="Arial" w:cs="Arial"/>
          <w:color w:val="000000" w:themeColor="text1"/>
        </w:rPr>
        <w:t>m</w:t>
      </w:r>
      <w:r w:rsidR="000D081D">
        <w:rPr>
          <w:rFonts w:ascii="Arial" w:hAnsi="Arial" w:cs="Arial"/>
          <w:color w:val="000000" w:themeColor="text1"/>
        </w:rPr>
        <w:t xml:space="preserve">anutenção do </w:t>
      </w:r>
      <w:r w:rsidR="00F26B51">
        <w:rPr>
          <w:rFonts w:ascii="Arial" w:hAnsi="Arial" w:cs="Arial"/>
          <w:color w:val="000000" w:themeColor="text1"/>
        </w:rPr>
        <w:t>p</w:t>
      </w:r>
      <w:r w:rsidR="000D081D">
        <w:rPr>
          <w:rFonts w:ascii="Arial" w:hAnsi="Arial" w:cs="Arial"/>
          <w:color w:val="000000" w:themeColor="text1"/>
        </w:rPr>
        <w:t>rograma</w:t>
      </w:r>
      <w:r>
        <w:rPr>
          <w:rFonts w:ascii="Arial" w:hAnsi="Arial" w:cs="Arial"/>
          <w:color w:val="000000" w:themeColor="text1"/>
        </w:rPr>
        <w:t xml:space="preserve"> serão destinados:</w:t>
      </w:r>
    </w:p>
    <w:p w14:paraId="7EB291CF" w14:textId="149AB478" w:rsidR="00336560" w:rsidRPr="00C6078B" w:rsidRDefault="00650F34" w:rsidP="00116284">
      <w:pPr>
        <w:pStyle w:val="Default"/>
        <w:spacing w:after="120" w:line="276" w:lineRule="auto"/>
        <w:ind w:left="1416"/>
        <w:jc w:val="both"/>
        <w:rPr>
          <w:rFonts w:ascii="Arial" w:hAnsi="Arial" w:cs="Arial"/>
          <w:color w:val="000000" w:themeColor="text1"/>
        </w:rPr>
      </w:pPr>
      <w:r w:rsidRPr="00C6078B">
        <w:rPr>
          <w:rFonts w:ascii="Arial" w:hAnsi="Arial" w:cs="Arial"/>
          <w:color w:val="000000" w:themeColor="text1"/>
        </w:rPr>
        <w:t>I</w:t>
      </w:r>
      <w:r w:rsidR="006633B1" w:rsidRPr="00C6078B">
        <w:rPr>
          <w:rFonts w:ascii="Arial" w:hAnsi="Arial" w:cs="Arial"/>
          <w:color w:val="000000" w:themeColor="text1"/>
        </w:rPr>
        <w:t>I</w:t>
      </w:r>
      <w:r w:rsidRPr="00C6078B">
        <w:rPr>
          <w:rFonts w:ascii="Arial" w:hAnsi="Arial" w:cs="Arial"/>
          <w:color w:val="000000" w:themeColor="text1"/>
        </w:rPr>
        <w:t xml:space="preserve"> - </w:t>
      </w:r>
      <w:r w:rsidR="00467319" w:rsidRPr="00C6078B">
        <w:rPr>
          <w:rFonts w:ascii="Arial" w:hAnsi="Arial" w:cs="Arial"/>
          <w:color w:val="000000" w:themeColor="text1"/>
        </w:rPr>
        <w:t>20</w:t>
      </w:r>
      <w:r w:rsidR="00100E21" w:rsidRPr="00C6078B">
        <w:rPr>
          <w:rFonts w:ascii="Arial" w:hAnsi="Arial" w:cs="Arial"/>
          <w:color w:val="000000" w:themeColor="text1"/>
        </w:rPr>
        <w:t>% (</w:t>
      </w:r>
      <w:r w:rsidR="00467319" w:rsidRPr="00C6078B">
        <w:rPr>
          <w:rFonts w:ascii="Arial" w:hAnsi="Arial" w:cs="Arial"/>
          <w:color w:val="000000" w:themeColor="text1"/>
        </w:rPr>
        <w:t>vinte</w:t>
      </w:r>
      <w:r w:rsidR="006633B1" w:rsidRPr="00C6078B">
        <w:rPr>
          <w:rFonts w:ascii="Arial" w:hAnsi="Arial" w:cs="Arial"/>
          <w:color w:val="000000" w:themeColor="text1"/>
        </w:rPr>
        <w:t xml:space="preserve"> </w:t>
      </w:r>
      <w:r w:rsidR="00CF28A4" w:rsidRPr="00C6078B">
        <w:rPr>
          <w:rFonts w:ascii="Arial" w:hAnsi="Arial" w:cs="Arial"/>
          <w:color w:val="000000" w:themeColor="text1"/>
        </w:rPr>
        <w:t>por cento</w:t>
      </w:r>
      <w:r w:rsidR="00100E21" w:rsidRPr="00C6078B">
        <w:rPr>
          <w:rFonts w:ascii="Arial" w:hAnsi="Arial" w:cs="Arial"/>
          <w:color w:val="000000" w:themeColor="text1"/>
        </w:rPr>
        <w:t>)</w:t>
      </w:r>
      <w:r w:rsidRPr="00C6078B">
        <w:rPr>
          <w:rFonts w:ascii="Arial" w:hAnsi="Arial" w:cs="Arial"/>
          <w:color w:val="000000" w:themeColor="text1"/>
        </w:rPr>
        <w:t xml:space="preserve"> rateado de </w:t>
      </w:r>
      <w:r w:rsidR="00100E21" w:rsidRPr="00C6078B">
        <w:rPr>
          <w:rFonts w:ascii="Arial" w:hAnsi="Arial" w:cs="Arial"/>
          <w:color w:val="000000" w:themeColor="text1"/>
        </w:rPr>
        <w:t>forma igualitária entre os Técnicos de Enfermagem – SPA</w:t>
      </w:r>
      <w:r w:rsidR="00467319" w:rsidRPr="00C6078B">
        <w:rPr>
          <w:rFonts w:ascii="Arial" w:hAnsi="Arial" w:cs="Arial"/>
          <w:color w:val="000000" w:themeColor="text1"/>
        </w:rPr>
        <w:t xml:space="preserve"> e os Agente de Combate as Endemias,</w:t>
      </w:r>
      <w:r w:rsidR="00456B1D" w:rsidRPr="00C6078B">
        <w:rPr>
          <w:rFonts w:ascii="Arial" w:hAnsi="Arial" w:cs="Arial"/>
          <w:color w:val="000000" w:themeColor="text1"/>
        </w:rPr>
        <w:t xml:space="preserve"> </w:t>
      </w:r>
      <w:r w:rsidR="00536ACF" w:rsidRPr="00C6078B">
        <w:rPr>
          <w:rFonts w:ascii="Arial" w:hAnsi="Arial" w:cs="Arial"/>
          <w:color w:val="000000" w:themeColor="text1"/>
        </w:rPr>
        <w:t xml:space="preserve">conforme a </w:t>
      </w:r>
      <w:r w:rsidR="00352B0D" w:rsidRPr="00C6078B">
        <w:rPr>
          <w:rFonts w:ascii="Arial" w:hAnsi="Arial" w:cs="Arial"/>
          <w:color w:val="000000" w:themeColor="text1"/>
        </w:rPr>
        <w:t xml:space="preserve">sua </w:t>
      </w:r>
      <w:r w:rsidR="00536ACF" w:rsidRPr="00C6078B">
        <w:rPr>
          <w:rFonts w:ascii="Arial" w:hAnsi="Arial" w:cs="Arial"/>
          <w:color w:val="000000" w:themeColor="text1"/>
        </w:rPr>
        <w:t>lotação.</w:t>
      </w:r>
    </w:p>
    <w:p w14:paraId="2390AD75" w14:textId="77777777" w:rsidR="00336560" w:rsidRDefault="00456B1D" w:rsidP="00116284">
      <w:pPr>
        <w:pStyle w:val="Default"/>
        <w:spacing w:after="120" w:line="276" w:lineRule="auto"/>
        <w:ind w:left="1416"/>
        <w:jc w:val="both"/>
        <w:rPr>
          <w:rFonts w:ascii="Arial" w:hAnsi="Arial" w:cs="Arial"/>
          <w:color w:val="000000" w:themeColor="text1"/>
        </w:rPr>
      </w:pPr>
      <w:r>
        <w:rPr>
          <w:rFonts w:ascii="Arial" w:hAnsi="Arial" w:cs="Arial"/>
          <w:color w:val="000000" w:themeColor="text1"/>
        </w:rPr>
        <w:t>§ 3º - As composições das equipes, com cargos, quantidade de membros e os valores obtidos por equipe, e a forma de rateio das gratificações, consta no Anexo I desta lei.</w:t>
      </w:r>
    </w:p>
    <w:p w14:paraId="005B33B4" w14:textId="77777777" w:rsidR="001371F9" w:rsidRDefault="000F4911" w:rsidP="00116284">
      <w:pPr>
        <w:pStyle w:val="Default"/>
        <w:spacing w:after="120" w:line="276" w:lineRule="auto"/>
        <w:ind w:left="1416"/>
        <w:jc w:val="both"/>
        <w:rPr>
          <w:rFonts w:ascii="Arial" w:hAnsi="Arial" w:cs="Arial"/>
          <w:color w:val="000000" w:themeColor="text1"/>
        </w:rPr>
      </w:pPr>
      <w:r w:rsidRPr="00892D5E">
        <w:rPr>
          <w:rFonts w:ascii="Arial" w:hAnsi="Arial" w:cs="Arial"/>
          <w:b/>
          <w:color w:val="000000" w:themeColor="text1"/>
        </w:rPr>
        <w:t>Art. 7º -</w:t>
      </w:r>
      <w:r w:rsidR="00821DF0">
        <w:rPr>
          <w:rFonts w:ascii="Arial" w:hAnsi="Arial" w:cs="Arial"/>
          <w:color w:val="000000" w:themeColor="text1"/>
        </w:rPr>
        <w:t xml:space="preserve"> A gratificação do Pagamento por Desempenho do Programa Previne Brasil </w:t>
      </w:r>
      <w:r w:rsidRPr="00892D5E">
        <w:rPr>
          <w:rFonts w:ascii="Arial" w:hAnsi="Arial" w:cs="Arial"/>
          <w:color w:val="000000" w:themeColor="text1"/>
        </w:rPr>
        <w:t>será devida aos servidores em efetivo exercício na</w:t>
      </w:r>
      <w:r w:rsidR="00560E16">
        <w:rPr>
          <w:rFonts w:ascii="Arial" w:hAnsi="Arial" w:cs="Arial"/>
          <w:color w:val="000000" w:themeColor="text1"/>
        </w:rPr>
        <w:t xml:space="preserve"> Atenção Básica em Saúde</w:t>
      </w:r>
      <w:r w:rsidRPr="00892D5E">
        <w:rPr>
          <w:rFonts w:ascii="Arial" w:hAnsi="Arial" w:cs="Arial"/>
          <w:color w:val="000000" w:themeColor="text1"/>
        </w:rPr>
        <w:t xml:space="preserve">, exceto nos casos de: </w:t>
      </w:r>
    </w:p>
    <w:p w14:paraId="45DB3DD5" w14:textId="39968022" w:rsidR="001371F9" w:rsidRDefault="000F4911" w:rsidP="00116284">
      <w:pPr>
        <w:pStyle w:val="Default"/>
        <w:spacing w:line="276" w:lineRule="auto"/>
        <w:ind w:left="1416"/>
        <w:jc w:val="both"/>
        <w:rPr>
          <w:rFonts w:ascii="Arial" w:hAnsi="Arial" w:cs="Arial"/>
          <w:color w:val="000000" w:themeColor="text1"/>
        </w:rPr>
      </w:pPr>
      <w:r w:rsidRPr="00892D5E">
        <w:rPr>
          <w:rFonts w:ascii="Arial" w:hAnsi="Arial" w:cs="Arial"/>
          <w:color w:val="000000" w:themeColor="text1"/>
        </w:rPr>
        <w:t xml:space="preserve">I – licença para tratamento da própria saúde, superior a </w:t>
      </w:r>
      <w:r w:rsidR="00691363">
        <w:rPr>
          <w:rFonts w:ascii="Arial" w:hAnsi="Arial" w:cs="Arial"/>
          <w:color w:val="000000" w:themeColor="text1"/>
        </w:rPr>
        <w:t xml:space="preserve">quatorze </w:t>
      </w:r>
      <w:r w:rsidRPr="00892D5E">
        <w:rPr>
          <w:rFonts w:ascii="Arial" w:hAnsi="Arial" w:cs="Arial"/>
          <w:color w:val="000000" w:themeColor="text1"/>
        </w:rPr>
        <w:t>dias úteis;</w:t>
      </w:r>
    </w:p>
    <w:p w14:paraId="06DFEC20" w14:textId="77777777" w:rsidR="001371F9" w:rsidRDefault="000F4911" w:rsidP="00116284">
      <w:pPr>
        <w:pStyle w:val="Default"/>
        <w:spacing w:line="276" w:lineRule="auto"/>
        <w:ind w:left="1416"/>
        <w:jc w:val="both"/>
        <w:rPr>
          <w:rFonts w:ascii="Arial" w:hAnsi="Arial" w:cs="Arial"/>
          <w:color w:val="000000" w:themeColor="text1"/>
        </w:rPr>
      </w:pPr>
      <w:r w:rsidRPr="00892D5E">
        <w:rPr>
          <w:rFonts w:ascii="Arial" w:hAnsi="Arial" w:cs="Arial"/>
          <w:color w:val="000000" w:themeColor="text1"/>
        </w:rPr>
        <w:t>II – licença por acidente em serviço,</w:t>
      </w:r>
      <w:r w:rsidR="001371F9">
        <w:rPr>
          <w:rFonts w:ascii="Arial" w:hAnsi="Arial" w:cs="Arial"/>
          <w:color w:val="000000" w:themeColor="text1"/>
        </w:rPr>
        <w:t xml:space="preserve"> superior a quinze dias do mês;</w:t>
      </w:r>
    </w:p>
    <w:p w14:paraId="57723E06" w14:textId="77777777" w:rsidR="000F4911" w:rsidRPr="001371F9" w:rsidRDefault="000F4911" w:rsidP="00116284">
      <w:pPr>
        <w:pStyle w:val="Default"/>
        <w:spacing w:line="276" w:lineRule="auto"/>
        <w:ind w:left="1416"/>
        <w:jc w:val="both"/>
        <w:rPr>
          <w:rFonts w:ascii="Arial" w:hAnsi="Arial" w:cs="Arial"/>
          <w:color w:val="auto"/>
        </w:rPr>
      </w:pPr>
      <w:r w:rsidRPr="00892D5E">
        <w:rPr>
          <w:rFonts w:ascii="Arial" w:hAnsi="Arial" w:cs="Arial"/>
          <w:color w:val="000000" w:themeColor="text1"/>
        </w:rPr>
        <w:t xml:space="preserve">III – licença por motivo de doença em pessoa da família acima de três dias no mês; </w:t>
      </w:r>
    </w:p>
    <w:p w14:paraId="54C24113" w14:textId="77777777" w:rsidR="000F4911" w:rsidRPr="00892D5E" w:rsidRDefault="000F4911" w:rsidP="00116284">
      <w:pPr>
        <w:spacing w:after="0"/>
        <w:ind w:left="1416"/>
        <w:jc w:val="both"/>
        <w:rPr>
          <w:rFonts w:ascii="Arial" w:hAnsi="Arial" w:cs="Arial"/>
          <w:color w:val="000000" w:themeColor="text1"/>
          <w:sz w:val="24"/>
          <w:szCs w:val="24"/>
        </w:rPr>
      </w:pPr>
      <w:r w:rsidRPr="00892D5E">
        <w:rPr>
          <w:rFonts w:ascii="Arial" w:hAnsi="Arial" w:cs="Arial"/>
          <w:color w:val="000000" w:themeColor="text1"/>
          <w:sz w:val="24"/>
          <w:szCs w:val="24"/>
        </w:rPr>
        <w:t xml:space="preserve">IV – licença maternidade; </w:t>
      </w:r>
    </w:p>
    <w:p w14:paraId="3B474806" w14:textId="77777777" w:rsidR="000F4911" w:rsidRPr="00892D5E" w:rsidRDefault="000F4911" w:rsidP="00116284">
      <w:pPr>
        <w:spacing w:after="0"/>
        <w:ind w:left="1416"/>
        <w:jc w:val="both"/>
        <w:rPr>
          <w:rFonts w:ascii="Arial" w:hAnsi="Arial" w:cs="Arial"/>
          <w:color w:val="000000" w:themeColor="text1"/>
          <w:sz w:val="24"/>
          <w:szCs w:val="24"/>
        </w:rPr>
      </w:pPr>
      <w:r w:rsidRPr="00892D5E">
        <w:rPr>
          <w:rFonts w:ascii="Arial" w:hAnsi="Arial" w:cs="Arial"/>
          <w:color w:val="000000" w:themeColor="text1"/>
          <w:sz w:val="24"/>
          <w:szCs w:val="24"/>
        </w:rPr>
        <w:lastRenderedPageBreak/>
        <w:t>V – Licença- prêmio.</w:t>
      </w:r>
    </w:p>
    <w:p w14:paraId="38A2EB04" w14:textId="77777777" w:rsidR="00C11AB3" w:rsidRPr="00892D5E" w:rsidRDefault="00C11AB3" w:rsidP="00116284">
      <w:pPr>
        <w:spacing w:after="0"/>
        <w:ind w:left="1416"/>
        <w:jc w:val="both"/>
        <w:rPr>
          <w:rFonts w:ascii="Arial" w:hAnsi="Arial" w:cs="Arial"/>
          <w:color w:val="000000" w:themeColor="text1"/>
          <w:sz w:val="24"/>
          <w:szCs w:val="24"/>
        </w:rPr>
      </w:pPr>
      <w:r w:rsidRPr="00892D5E">
        <w:rPr>
          <w:rFonts w:ascii="Arial" w:hAnsi="Arial" w:cs="Arial"/>
          <w:color w:val="000000" w:themeColor="text1"/>
          <w:sz w:val="24"/>
          <w:szCs w:val="24"/>
        </w:rPr>
        <w:t>VI – Licença para estudo</w:t>
      </w:r>
    </w:p>
    <w:p w14:paraId="5D1ED450" w14:textId="77777777" w:rsidR="001371F9" w:rsidRDefault="00C11AB3" w:rsidP="00116284">
      <w:pPr>
        <w:ind w:left="1416"/>
        <w:jc w:val="both"/>
        <w:rPr>
          <w:rFonts w:ascii="Arial" w:hAnsi="Arial" w:cs="Arial"/>
          <w:color w:val="000000" w:themeColor="text1"/>
          <w:sz w:val="24"/>
          <w:szCs w:val="24"/>
        </w:rPr>
      </w:pPr>
      <w:r w:rsidRPr="00892D5E">
        <w:rPr>
          <w:rFonts w:ascii="Arial" w:hAnsi="Arial" w:cs="Arial"/>
          <w:color w:val="000000" w:themeColor="text1"/>
          <w:sz w:val="24"/>
          <w:szCs w:val="24"/>
        </w:rPr>
        <w:t>VII – Licença</w:t>
      </w:r>
      <w:r w:rsidR="00A934B0">
        <w:rPr>
          <w:rFonts w:ascii="Arial" w:hAnsi="Arial" w:cs="Arial"/>
          <w:color w:val="000000" w:themeColor="text1"/>
          <w:sz w:val="24"/>
          <w:szCs w:val="24"/>
        </w:rPr>
        <w:t>s</w:t>
      </w:r>
      <w:r w:rsidRPr="00892D5E">
        <w:rPr>
          <w:rFonts w:ascii="Arial" w:hAnsi="Arial" w:cs="Arial"/>
          <w:color w:val="000000" w:themeColor="text1"/>
          <w:sz w:val="24"/>
          <w:szCs w:val="24"/>
        </w:rPr>
        <w:t xml:space="preserve"> diversas acima de 15 dias de afastamento do profissional.</w:t>
      </w:r>
    </w:p>
    <w:p w14:paraId="02C3F56E" w14:textId="77777777" w:rsidR="000F4911" w:rsidRPr="00892D5E" w:rsidRDefault="000F4911" w:rsidP="00116284">
      <w:pPr>
        <w:ind w:left="1416"/>
        <w:jc w:val="both"/>
        <w:rPr>
          <w:rFonts w:ascii="Arial" w:hAnsi="Arial" w:cs="Arial"/>
          <w:color w:val="000000" w:themeColor="text1"/>
          <w:sz w:val="24"/>
          <w:szCs w:val="24"/>
        </w:rPr>
      </w:pPr>
      <w:r w:rsidRPr="00892D5E">
        <w:rPr>
          <w:rFonts w:ascii="Arial" w:hAnsi="Arial" w:cs="Arial"/>
          <w:b/>
          <w:color w:val="000000" w:themeColor="text1"/>
          <w:sz w:val="24"/>
          <w:szCs w:val="24"/>
        </w:rPr>
        <w:t xml:space="preserve">Art. 8° </w:t>
      </w:r>
      <w:r w:rsidR="00560E16">
        <w:rPr>
          <w:rFonts w:ascii="Arial" w:hAnsi="Arial" w:cs="Arial"/>
          <w:color w:val="000000" w:themeColor="text1"/>
          <w:sz w:val="24"/>
          <w:szCs w:val="24"/>
        </w:rPr>
        <w:t xml:space="preserve">A Gratificação </w:t>
      </w:r>
      <w:r w:rsidR="00821DF0" w:rsidRPr="00821DF0">
        <w:rPr>
          <w:rFonts w:ascii="Arial" w:hAnsi="Arial" w:cs="Arial"/>
          <w:color w:val="000000" w:themeColor="text1"/>
          <w:sz w:val="24"/>
          <w:szCs w:val="24"/>
        </w:rPr>
        <w:t>do Pagamento por Desempenho do Programa Previne Brasil</w:t>
      </w:r>
      <w:r w:rsidRPr="00892D5E">
        <w:rPr>
          <w:rFonts w:ascii="Arial" w:hAnsi="Arial" w:cs="Arial"/>
          <w:color w:val="000000" w:themeColor="text1"/>
          <w:sz w:val="24"/>
          <w:szCs w:val="24"/>
        </w:rPr>
        <w:t>:</w:t>
      </w:r>
    </w:p>
    <w:p w14:paraId="32AB33CF" w14:textId="77777777" w:rsidR="003A7144" w:rsidRPr="00337B8B" w:rsidRDefault="000F4911" w:rsidP="00116284">
      <w:pPr>
        <w:spacing w:after="0"/>
        <w:ind w:left="1416"/>
        <w:jc w:val="both"/>
        <w:rPr>
          <w:rFonts w:ascii="Arial" w:hAnsi="Arial" w:cs="Arial"/>
          <w:color w:val="000000" w:themeColor="text1"/>
          <w:sz w:val="24"/>
          <w:szCs w:val="24"/>
        </w:rPr>
      </w:pPr>
      <w:r w:rsidRPr="00337B8B">
        <w:rPr>
          <w:rFonts w:ascii="Arial" w:hAnsi="Arial" w:cs="Arial"/>
          <w:color w:val="000000" w:themeColor="text1"/>
          <w:sz w:val="24"/>
          <w:szCs w:val="24"/>
        </w:rPr>
        <w:t>I – terá pagamento mensal</w:t>
      </w:r>
      <w:r w:rsidR="008B3353" w:rsidRPr="00337B8B">
        <w:rPr>
          <w:rFonts w:ascii="Arial" w:hAnsi="Arial" w:cs="Arial"/>
          <w:color w:val="000000" w:themeColor="text1"/>
          <w:sz w:val="24"/>
          <w:szCs w:val="24"/>
        </w:rPr>
        <w:t xml:space="preserve"> </w:t>
      </w:r>
      <w:r w:rsidRPr="00337B8B">
        <w:rPr>
          <w:rFonts w:ascii="Arial" w:hAnsi="Arial" w:cs="Arial"/>
          <w:color w:val="000000" w:themeColor="text1"/>
          <w:sz w:val="24"/>
          <w:szCs w:val="24"/>
        </w:rPr>
        <w:t>em folha extra</w:t>
      </w:r>
      <w:r w:rsidR="00954052">
        <w:rPr>
          <w:rFonts w:ascii="Arial" w:hAnsi="Arial" w:cs="Arial"/>
          <w:color w:val="000000" w:themeColor="text1"/>
          <w:sz w:val="24"/>
          <w:szCs w:val="24"/>
        </w:rPr>
        <w:t xml:space="preserve"> e poderá sofrer alterações quadrimestralmente</w:t>
      </w:r>
      <w:r w:rsidRPr="00337B8B">
        <w:rPr>
          <w:rFonts w:ascii="Arial" w:hAnsi="Arial" w:cs="Arial"/>
          <w:color w:val="000000" w:themeColor="text1"/>
          <w:sz w:val="24"/>
          <w:szCs w:val="24"/>
        </w:rPr>
        <w:t xml:space="preserve">, dela se destacando premiações </w:t>
      </w:r>
      <w:r w:rsidR="00954052">
        <w:rPr>
          <w:rFonts w:ascii="Arial" w:hAnsi="Arial" w:cs="Arial"/>
          <w:color w:val="000000" w:themeColor="text1"/>
          <w:sz w:val="24"/>
          <w:szCs w:val="24"/>
        </w:rPr>
        <w:t>pelo alcance de indicadores cobrados pelo</w:t>
      </w:r>
      <w:r w:rsidR="00430048" w:rsidRPr="00337B8B">
        <w:rPr>
          <w:rFonts w:ascii="Arial" w:hAnsi="Arial" w:cs="Arial"/>
          <w:color w:val="000000" w:themeColor="text1"/>
          <w:sz w:val="24"/>
          <w:szCs w:val="24"/>
        </w:rPr>
        <w:t xml:space="preserve"> </w:t>
      </w:r>
      <w:r w:rsidR="009D276B">
        <w:rPr>
          <w:rFonts w:ascii="Arial" w:hAnsi="Arial" w:cs="Arial"/>
          <w:color w:val="000000" w:themeColor="text1"/>
          <w:sz w:val="24"/>
          <w:szCs w:val="24"/>
        </w:rPr>
        <w:t>Desempenho do</w:t>
      </w:r>
      <w:r w:rsidR="00430048" w:rsidRPr="00337B8B">
        <w:rPr>
          <w:rFonts w:ascii="Arial" w:hAnsi="Arial" w:cs="Arial"/>
          <w:color w:val="000000" w:themeColor="text1"/>
          <w:sz w:val="24"/>
          <w:szCs w:val="24"/>
        </w:rPr>
        <w:t xml:space="preserve"> </w:t>
      </w:r>
      <w:r w:rsidR="009D276B">
        <w:rPr>
          <w:rFonts w:ascii="Arial" w:hAnsi="Arial" w:cs="Arial"/>
          <w:color w:val="000000" w:themeColor="text1"/>
          <w:sz w:val="24"/>
          <w:szCs w:val="24"/>
        </w:rPr>
        <w:t>Programa Previne Brasil</w:t>
      </w:r>
      <w:r w:rsidR="003A7144" w:rsidRPr="00337B8B">
        <w:rPr>
          <w:rFonts w:ascii="Arial" w:hAnsi="Arial" w:cs="Arial"/>
          <w:color w:val="000000" w:themeColor="text1"/>
          <w:sz w:val="24"/>
          <w:szCs w:val="24"/>
        </w:rPr>
        <w:t xml:space="preserve">; </w:t>
      </w:r>
    </w:p>
    <w:p w14:paraId="6CEF648A" w14:textId="77777777" w:rsidR="000F4911" w:rsidRPr="00337B8B" w:rsidRDefault="000F4911" w:rsidP="00116284">
      <w:pPr>
        <w:spacing w:after="0"/>
        <w:ind w:left="1416"/>
        <w:jc w:val="both"/>
        <w:rPr>
          <w:rFonts w:ascii="Arial" w:hAnsi="Arial" w:cs="Arial"/>
          <w:color w:val="000000" w:themeColor="text1"/>
          <w:sz w:val="24"/>
          <w:szCs w:val="24"/>
        </w:rPr>
      </w:pPr>
      <w:r w:rsidRPr="00337B8B">
        <w:rPr>
          <w:rFonts w:ascii="Arial" w:hAnsi="Arial" w:cs="Arial"/>
          <w:color w:val="000000" w:themeColor="text1"/>
          <w:sz w:val="24"/>
          <w:szCs w:val="24"/>
        </w:rPr>
        <w:t>II – não se incorporará ao vencimento para nenhum efeito;</w:t>
      </w:r>
    </w:p>
    <w:p w14:paraId="36F0F8E5" w14:textId="77777777" w:rsidR="000F4911" w:rsidRPr="00337B8B" w:rsidRDefault="000F4911" w:rsidP="00116284">
      <w:pPr>
        <w:spacing w:after="0"/>
        <w:ind w:left="1416"/>
        <w:jc w:val="both"/>
        <w:rPr>
          <w:rFonts w:ascii="Arial" w:hAnsi="Arial" w:cs="Arial"/>
          <w:color w:val="000000" w:themeColor="text1"/>
          <w:sz w:val="24"/>
          <w:szCs w:val="24"/>
        </w:rPr>
      </w:pPr>
      <w:r w:rsidRPr="00337B8B">
        <w:rPr>
          <w:rFonts w:ascii="Arial" w:hAnsi="Arial" w:cs="Arial"/>
          <w:color w:val="000000" w:themeColor="text1"/>
          <w:sz w:val="24"/>
          <w:szCs w:val="24"/>
        </w:rPr>
        <w:t>III – não servirá de base para cálculo de qualquer benefício, adicional ou vantagem;</w:t>
      </w:r>
    </w:p>
    <w:p w14:paraId="55893F48" w14:textId="77777777" w:rsidR="000F4911" w:rsidRPr="00892D5E" w:rsidRDefault="000F4911" w:rsidP="00116284">
      <w:pPr>
        <w:spacing w:after="0"/>
        <w:ind w:left="1416"/>
        <w:jc w:val="both"/>
        <w:rPr>
          <w:rFonts w:ascii="Arial" w:hAnsi="Arial" w:cs="Arial"/>
          <w:color w:val="000000" w:themeColor="text1"/>
          <w:sz w:val="24"/>
          <w:szCs w:val="24"/>
        </w:rPr>
      </w:pPr>
      <w:r w:rsidRPr="00337B8B">
        <w:rPr>
          <w:rFonts w:ascii="Arial" w:hAnsi="Arial" w:cs="Arial"/>
          <w:color w:val="000000" w:themeColor="text1"/>
          <w:sz w:val="24"/>
          <w:szCs w:val="24"/>
        </w:rPr>
        <w:t>IV - não servirá para efeitos de cálculo ou desconto previdenciário para os servidores estatuários</w:t>
      </w:r>
      <w:r w:rsidRPr="00892D5E">
        <w:rPr>
          <w:rFonts w:ascii="Arial" w:hAnsi="Arial" w:cs="Arial"/>
          <w:color w:val="000000" w:themeColor="text1"/>
          <w:sz w:val="24"/>
          <w:szCs w:val="24"/>
        </w:rPr>
        <w:t>.</w:t>
      </w:r>
    </w:p>
    <w:p w14:paraId="0D4DA20C" w14:textId="77777777" w:rsidR="000F4911" w:rsidRPr="00892D5E" w:rsidRDefault="000F4911" w:rsidP="00116284">
      <w:pPr>
        <w:widowControl w:val="0"/>
        <w:autoSpaceDE w:val="0"/>
        <w:autoSpaceDN w:val="0"/>
        <w:adjustRightInd w:val="0"/>
        <w:spacing w:after="120"/>
        <w:ind w:left="1416"/>
        <w:jc w:val="both"/>
        <w:rPr>
          <w:rFonts w:ascii="Arial" w:hAnsi="Arial" w:cs="Arial"/>
          <w:color w:val="000000" w:themeColor="text1"/>
          <w:sz w:val="24"/>
          <w:szCs w:val="24"/>
        </w:rPr>
      </w:pPr>
      <w:r w:rsidRPr="00892D5E">
        <w:rPr>
          <w:rFonts w:ascii="Arial" w:hAnsi="Arial" w:cs="Arial"/>
          <w:b/>
          <w:color w:val="000000" w:themeColor="text1"/>
          <w:sz w:val="24"/>
          <w:szCs w:val="24"/>
        </w:rPr>
        <w:t>Art. 9º</w:t>
      </w:r>
      <w:r w:rsidRPr="00892D5E">
        <w:rPr>
          <w:rFonts w:ascii="Arial" w:hAnsi="Arial" w:cs="Arial"/>
          <w:color w:val="000000" w:themeColor="text1"/>
          <w:sz w:val="24"/>
          <w:szCs w:val="24"/>
        </w:rPr>
        <w:t xml:space="preserve"> - O incentivo financeiro de desempenho está desvinculado do reajuste remuneratório dos servidores e será revisto de acordo com os repasses do Ministério da Saúde.</w:t>
      </w:r>
    </w:p>
    <w:p w14:paraId="764E679E" w14:textId="5C968C94" w:rsidR="002B185C" w:rsidRDefault="000F4911" w:rsidP="00116284">
      <w:pPr>
        <w:widowControl w:val="0"/>
        <w:autoSpaceDE w:val="0"/>
        <w:autoSpaceDN w:val="0"/>
        <w:adjustRightInd w:val="0"/>
        <w:spacing w:after="120"/>
        <w:ind w:left="1416"/>
        <w:jc w:val="both"/>
        <w:rPr>
          <w:rFonts w:ascii="Arial" w:hAnsi="Arial" w:cs="Arial"/>
          <w:color w:val="000000" w:themeColor="text1"/>
          <w:sz w:val="24"/>
          <w:szCs w:val="24"/>
        </w:rPr>
      </w:pPr>
      <w:r w:rsidRPr="00892D5E">
        <w:rPr>
          <w:rFonts w:ascii="Arial" w:hAnsi="Arial" w:cs="Arial"/>
          <w:b/>
          <w:color w:val="000000" w:themeColor="text1"/>
          <w:sz w:val="24"/>
          <w:szCs w:val="24"/>
        </w:rPr>
        <w:t>§1º</w:t>
      </w:r>
      <w:r w:rsidRPr="00892D5E">
        <w:rPr>
          <w:rFonts w:ascii="Arial" w:hAnsi="Arial" w:cs="Arial"/>
          <w:color w:val="000000" w:themeColor="text1"/>
          <w:sz w:val="24"/>
          <w:szCs w:val="24"/>
        </w:rPr>
        <w:t xml:space="preserve"> </w:t>
      </w:r>
      <w:r w:rsidR="00116284">
        <w:rPr>
          <w:rFonts w:ascii="Arial" w:hAnsi="Arial" w:cs="Arial"/>
          <w:color w:val="000000" w:themeColor="text1"/>
          <w:sz w:val="24"/>
          <w:szCs w:val="24"/>
        </w:rPr>
        <w:t xml:space="preserve">- </w:t>
      </w:r>
      <w:r w:rsidRPr="00892D5E">
        <w:rPr>
          <w:rFonts w:ascii="Arial" w:hAnsi="Arial" w:cs="Arial"/>
          <w:color w:val="000000" w:themeColor="text1"/>
          <w:sz w:val="24"/>
          <w:szCs w:val="24"/>
        </w:rPr>
        <w:t>Os servidores receberão suas gratificações de acordo</w:t>
      </w:r>
      <w:r w:rsidR="008B3353">
        <w:rPr>
          <w:rFonts w:ascii="Arial" w:hAnsi="Arial" w:cs="Arial"/>
          <w:color w:val="000000" w:themeColor="text1"/>
          <w:sz w:val="24"/>
          <w:szCs w:val="24"/>
        </w:rPr>
        <w:t xml:space="preserve"> com o desempenho obtido por sua </w:t>
      </w:r>
      <w:r w:rsidR="002B185C">
        <w:rPr>
          <w:rFonts w:ascii="Arial" w:hAnsi="Arial" w:cs="Arial"/>
          <w:color w:val="000000" w:themeColor="text1"/>
          <w:sz w:val="24"/>
          <w:szCs w:val="24"/>
        </w:rPr>
        <w:t>equipe na avaliação realizada pelo Ministério da saúde ou órgão equivalente.</w:t>
      </w:r>
    </w:p>
    <w:p w14:paraId="38EA209E" w14:textId="169BE45B" w:rsidR="000453B9" w:rsidRDefault="004C1EBC" w:rsidP="00116284">
      <w:pPr>
        <w:widowControl w:val="0"/>
        <w:autoSpaceDE w:val="0"/>
        <w:autoSpaceDN w:val="0"/>
        <w:adjustRightInd w:val="0"/>
        <w:spacing w:after="120"/>
        <w:ind w:left="1416"/>
        <w:jc w:val="both"/>
        <w:rPr>
          <w:rFonts w:ascii="Arial" w:hAnsi="Arial" w:cs="Arial"/>
          <w:color w:val="000000" w:themeColor="text1"/>
          <w:sz w:val="24"/>
          <w:szCs w:val="24"/>
        </w:rPr>
      </w:pPr>
      <w:r w:rsidRPr="000453B9">
        <w:rPr>
          <w:rFonts w:ascii="Arial" w:hAnsi="Arial" w:cs="Arial"/>
          <w:b/>
          <w:color w:val="000000" w:themeColor="text1"/>
          <w:sz w:val="24"/>
          <w:szCs w:val="24"/>
        </w:rPr>
        <w:t>§2º</w:t>
      </w:r>
      <w:r>
        <w:rPr>
          <w:rFonts w:ascii="Arial" w:hAnsi="Arial" w:cs="Arial"/>
          <w:color w:val="000000" w:themeColor="text1"/>
          <w:sz w:val="24"/>
          <w:szCs w:val="24"/>
        </w:rPr>
        <w:t xml:space="preserve"> </w:t>
      </w:r>
      <w:r w:rsidR="00116284">
        <w:rPr>
          <w:rFonts w:ascii="Arial" w:hAnsi="Arial" w:cs="Arial"/>
          <w:color w:val="000000" w:themeColor="text1"/>
          <w:sz w:val="24"/>
          <w:szCs w:val="24"/>
        </w:rPr>
        <w:t xml:space="preserve">- </w:t>
      </w:r>
      <w:r>
        <w:rPr>
          <w:rFonts w:ascii="Arial" w:hAnsi="Arial" w:cs="Arial"/>
          <w:color w:val="000000" w:themeColor="text1"/>
          <w:sz w:val="24"/>
          <w:szCs w:val="24"/>
        </w:rPr>
        <w:t xml:space="preserve">O executivo </w:t>
      </w:r>
      <w:r w:rsidR="000453B9">
        <w:rPr>
          <w:rFonts w:ascii="Arial" w:hAnsi="Arial" w:cs="Arial"/>
          <w:color w:val="000000" w:themeColor="text1"/>
          <w:sz w:val="24"/>
          <w:szCs w:val="24"/>
        </w:rPr>
        <w:t>publicará</w:t>
      </w:r>
      <w:r>
        <w:rPr>
          <w:rFonts w:ascii="Arial" w:hAnsi="Arial" w:cs="Arial"/>
          <w:color w:val="000000" w:themeColor="text1"/>
          <w:sz w:val="24"/>
          <w:szCs w:val="24"/>
        </w:rPr>
        <w:t xml:space="preserve"> em ato próprio </w:t>
      </w:r>
      <w:r w:rsidR="000453B9">
        <w:rPr>
          <w:rFonts w:ascii="Arial" w:hAnsi="Arial" w:cs="Arial"/>
          <w:color w:val="000000" w:themeColor="text1"/>
          <w:sz w:val="24"/>
          <w:szCs w:val="24"/>
        </w:rPr>
        <w:t xml:space="preserve">a qualificação de </w:t>
      </w:r>
      <w:r>
        <w:rPr>
          <w:rFonts w:ascii="Arial" w:hAnsi="Arial" w:cs="Arial"/>
          <w:color w:val="000000" w:themeColor="text1"/>
          <w:sz w:val="24"/>
          <w:szCs w:val="24"/>
        </w:rPr>
        <w:t>desempenho</w:t>
      </w:r>
      <w:r w:rsidR="000453B9">
        <w:rPr>
          <w:rFonts w:ascii="Arial" w:hAnsi="Arial" w:cs="Arial"/>
          <w:color w:val="000000" w:themeColor="text1"/>
          <w:sz w:val="24"/>
          <w:szCs w:val="24"/>
        </w:rPr>
        <w:t xml:space="preserve"> com os respectivos valores alcançados por cada equipe, para fins de concessão das gratificações </w:t>
      </w:r>
      <w:r w:rsidR="00B44290">
        <w:rPr>
          <w:rFonts w:ascii="Arial" w:hAnsi="Arial" w:cs="Arial"/>
          <w:color w:val="000000" w:themeColor="text1"/>
          <w:sz w:val="24"/>
          <w:szCs w:val="24"/>
        </w:rPr>
        <w:t xml:space="preserve">aos profissionais </w:t>
      </w:r>
      <w:r w:rsidR="000453B9">
        <w:rPr>
          <w:rFonts w:ascii="Arial" w:hAnsi="Arial" w:cs="Arial"/>
          <w:color w:val="000000" w:themeColor="text1"/>
          <w:sz w:val="24"/>
          <w:szCs w:val="24"/>
        </w:rPr>
        <w:t>a cada ciclo de avaliação.</w:t>
      </w:r>
    </w:p>
    <w:p w14:paraId="08F22FEF" w14:textId="759441AF" w:rsidR="000F4911" w:rsidRPr="00892D5E" w:rsidRDefault="000F4911" w:rsidP="00116284">
      <w:pPr>
        <w:widowControl w:val="0"/>
        <w:autoSpaceDE w:val="0"/>
        <w:autoSpaceDN w:val="0"/>
        <w:adjustRightInd w:val="0"/>
        <w:spacing w:after="120"/>
        <w:ind w:left="1416"/>
        <w:jc w:val="both"/>
        <w:rPr>
          <w:rFonts w:ascii="Arial" w:hAnsi="Arial" w:cs="Arial"/>
          <w:color w:val="000000" w:themeColor="text1"/>
          <w:sz w:val="24"/>
          <w:szCs w:val="24"/>
        </w:rPr>
      </w:pPr>
      <w:r w:rsidRPr="00892D5E">
        <w:rPr>
          <w:rFonts w:ascii="Arial" w:hAnsi="Arial" w:cs="Arial"/>
          <w:b/>
          <w:color w:val="000000" w:themeColor="text1"/>
          <w:sz w:val="24"/>
          <w:szCs w:val="24"/>
        </w:rPr>
        <w:t>§</w:t>
      </w:r>
      <w:r w:rsidR="004C1EBC">
        <w:rPr>
          <w:rFonts w:ascii="Arial" w:hAnsi="Arial" w:cs="Arial"/>
          <w:b/>
          <w:color w:val="000000" w:themeColor="text1"/>
          <w:sz w:val="24"/>
          <w:szCs w:val="24"/>
        </w:rPr>
        <w:t>3</w:t>
      </w:r>
      <w:r w:rsidRPr="00892D5E">
        <w:rPr>
          <w:rFonts w:ascii="Arial" w:hAnsi="Arial" w:cs="Arial"/>
          <w:b/>
          <w:color w:val="000000" w:themeColor="text1"/>
          <w:sz w:val="24"/>
          <w:szCs w:val="24"/>
        </w:rPr>
        <w:t>º</w:t>
      </w:r>
      <w:r w:rsidRPr="00892D5E">
        <w:rPr>
          <w:rFonts w:ascii="Arial" w:hAnsi="Arial" w:cs="Arial"/>
          <w:color w:val="000000" w:themeColor="text1"/>
          <w:sz w:val="24"/>
          <w:szCs w:val="24"/>
        </w:rPr>
        <w:t xml:space="preserve"> </w:t>
      </w:r>
      <w:r w:rsidR="00116284">
        <w:rPr>
          <w:rFonts w:ascii="Arial" w:hAnsi="Arial" w:cs="Arial"/>
          <w:color w:val="000000" w:themeColor="text1"/>
          <w:sz w:val="24"/>
          <w:szCs w:val="24"/>
        </w:rPr>
        <w:t xml:space="preserve">- </w:t>
      </w:r>
      <w:r w:rsidRPr="00892D5E">
        <w:rPr>
          <w:rFonts w:ascii="Arial" w:hAnsi="Arial" w:cs="Arial"/>
          <w:color w:val="000000" w:themeColor="text1"/>
          <w:sz w:val="24"/>
          <w:szCs w:val="24"/>
        </w:rPr>
        <w:t>Não será devido o incentivo financeiro de desempenho à equipe que obtiver desempenho insatisfatório</w:t>
      </w:r>
      <w:r w:rsidR="00B44290">
        <w:rPr>
          <w:rFonts w:ascii="Arial" w:hAnsi="Arial" w:cs="Arial"/>
          <w:color w:val="000000" w:themeColor="text1"/>
          <w:sz w:val="24"/>
          <w:szCs w:val="24"/>
        </w:rPr>
        <w:t xml:space="preserve"> e nem aos profissionais </w:t>
      </w:r>
      <w:proofErr w:type="gramStart"/>
      <w:r w:rsidR="00B44290">
        <w:rPr>
          <w:rFonts w:ascii="Arial" w:hAnsi="Arial" w:cs="Arial"/>
          <w:color w:val="000000" w:themeColor="text1"/>
          <w:sz w:val="24"/>
          <w:szCs w:val="24"/>
        </w:rPr>
        <w:t>cuja os</w:t>
      </w:r>
      <w:proofErr w:type="gramEnd"/>
      <w:r w:rsidR="00B44290">
        <w:rPr>
          <w:rFonts w:ascii="Arial" w:hAnsi="Arial" w:cs="Arial"/>
          <w:color w:val="000000" w:themeColor="text1"/>
          <w:sz w:val="24"/>
          <w:szCs w:val="24"/>
        </w:rPr>
        <w:t xml:space="preserve"> indicadores não foram avaliados, o que </w:t>
      </w:r>
      <w:r w:rsidRPr="00892D5E">
        <w:rPr>
          <w:rFonts w:ascii="Arial" w:hAnsi="Arial" w:cs="Arial"/>
          <w:color w:val="000000" w:themeColor="text1"/>
          <w:sz w:val="24"/>
          <w:szCs w:val="24"/>
        </w:rPr>
        <w:t xml:space="preserve">obriga a celebrar um Termo de Ajuste, em conformidade com </w:t>
      </w:r>
      <w:r w:rsidRPr="004548AC">
        <w:rPr>
          <w:rFonts w:ascii="Arial" w:hAnsi="Arial" w:cs="Arial"/>
          <w:color w:val="000000" w:themeColor="text1"/>
          <w:sz w:val="24"/>
          <w:szCs w:val="24"/>
        </w:rPr>
        <w:t>a Portaria nº 1.6</w:t>
      </w:r>
      <w:r w:rsidR="004548AC" w:rsidRPr="004548AC">
        <w:rPr>
          <w:rFonts w:ascii="Arial" w:hAnsi="Arial" w:cs="Arial"/>
          <w:color w:val="000000" w:themeColor="text1"/>
          <w:sz w:val="24"/>
          <w:szCs w:val="24"/>
        </w:rPr>
        <w:t>45</w:t>
      </w:r>
      <w:r w:rsidRPr="004548AC">
        <w:rPr>
          <w:rFonts w:ascii="Arial" w:hAnsi="Arial" w:cs="Arial"/>
          <w:color w:val="000000" w:themeColor="text1"/>
          <w:sz w:val="24"/>
          <w:szCs w:val="24"/>
        </w:rPr>
        <w:t xml:space="preserve">, de </w:t>
      </w:r>
      <w:r w:rsidR="004548AC" w:rsidRPr="004548AC">
        <w:rPr>
          <w:rFonts w:ascii="Arial" w:hAnsi="Arial" w:cs="Arial"/>
          <w:color w:val="000000" w:themeColor="text1"/>
          <w:sz w:val="24"/>
          <w:szCs w:val="24"/>
        </w:rPr>
        <w:t>02</w:t>
      </w:r>
      <w:r w:rsidRPr="004548AC">
        <w:rPr>
          <w:rFonts w:ascii="Arial" w:hAnsi="Arial" w:cs="Arial"/>
          <w:color w:val="000000" w:themeColor="text1"/>
          <w:sz w:val="24"/>
          <w:szCs w:val="24"/>
        </w:rPr>
        <w:t xml:space="preserve"> de </w:t>
      </w:r>
      <w:r w:rsidR="004548AC" w:rsidRPr="004548AC">
        <w:rPr>
          <w:rFonts w:ascii="Arial" w:hAnsi="Arial" w:cs="Arial"/>
          <w:color w:val="000000" w:themeColor="text1"/>
          <w:sz w:val="24"/>
          <w:szCs w:val="24"/>
        </w:rPr>
        <w:t>outubro</w:t>
      </w:r>
      <w:r w:rsidRPr="004548AC">
        <w:rPr>
          <w:rFonts w:ascii="Arial" w:hAnsi="Arial" w:cs="Arial"/>
          <w:color w:val="000000" w:themeColor="text1"/>
          <w:sz w:val="24"/>
          <w:szCs w:val="24"/>
        </w:rPr>
        <w:t xml:space="preserve"> de 201</w:t>
      </w:r>
      <w:r w:rsidR="004548AC" w:rsidRPr="004548AC">
        <w:rPr>
          <w:rFonts w:ascii="Arial" w:hAnsi="Arial" w:cs="Arial"/>
          <w:color w:val="000000" w:themeColor="text1"/>
          <w:sz w:val="24"/>
          <w:szCs w:val="24"/>
        </w:rPr>
        <w:t>5</w:t>
      </w:r>
      <w:r w:rsidRPr="004548AC">
        <w:rPr>
          <w:rFonts w:ascii="Arial" w:hAnsi="Arial" w:cs="Arial"/>
          <w:color w:val="000000" w:themeColor="text1"/>
          <w:sz w:val="24"/>
          <w:szCs w:val="24"/>
        </w:rPr>
        <w:t>.</w:t>
      </w:r>
    </w:p>
    <w:p w14:paraId="12586017" w14:textId="52B195DC" w:rsidR="000F4911" w:rsidRPr="00892D5E" w:rsidRDefault="000F4911" w:rsidP="00116284">
      <w:pPr>
        <w:widowControl w:val="0"/>
        <w:autoSpaceDE w:val="0"/>
        <w:autoSpaceDN w:val="0"/>
        <w:adjustRightInd w:val="0"/>
        <w:spacing w:after="120"/>
        <w:ind w:left="1416"/>
        <w:jc w:val="both"/>
        <w:rPr>
          <w:rFonts w:ascii="Arial" w:hAnsi="Arial" w:cs="Arial"/>
          <w:color w:val="000000" w:themeColor="text1"/>
          <w:sz w:val="24"/>
          <w:szCs w:val="24"/>
        </w:rPr>
      </w:pPr>
      <w:r w:rsidRPr="00892D5E">
        <w:rPr>
          <w:rFonts w:ascii="Arial" w:hAnsi="Arial" w:cs="Arial"/>
          <w:b/>
          <w:color w:val="000000" w:themeColor="text1"/>
          <w:sz w:val="24"/>
          <w:szCs w:val="24"/>
        </w:rPr>
        <w:t>Art. 10</w:t>
      </w:r>
      <w:r w:rsidRPr="00892D5E">
        <w:rPr>
          <w:rFonts w:ascii="Arial" w:hAnsi="Arial" w:cs="Arial"/>
          <w:color w:val="000000" w:themeColor="text1"/>
          <w:sz w:val="24"/>
          <w:szCs w:val="24"/>
        </w:rPr>
        <w:t xml:space="preserve"> - O servidor participante do</w:t>
      </w:r>
      <w:r w:rsidRPr="007255CC">
        <w:rPr>
          <w:rFonts w:ascii="Arial" w:hAnsi="Arial" w:cs="Arial"/>
          <w:sz w:val="24"/>
          <w:szCs w:val="24"/>
        </w:rPr>
        <w:t xml:space="preserve"> P</w:t>
      </w:r>
      <w:r w:rsidR="007255CC" w:rsidRPr="007255CC">
        <w:rPr>
          <w:rFonts w:ascii="Arial" w:hAnsi="Arial" w:cs="Arial"/>
          <w:sz w:val="24"/>
          <w:szCs w:val="24"/>
        </w:rPr>
        <w:t xml:space="preserve">rograma Previne Brasil </w:t>
      </w:r>
      <w:r w:rsidRPr="00892D5E">
        <w:rPr>
          <w:rFonts w:ascii="Arial" w:hAnsi="Arial" w:cs="Arial"/>
          <w:color w:val="000000" w:themeColor="text1"/>
          <w:sz w:val="24"/>
          <w:szCs w:val="24"/>
        </w:rPr>
        <w:t>não fará jus a</w:t>
      </w:r>
      <w:r w:rsidR="00560E16">
        <w:rPr>
          <w:rFonts w:ascii="Arial" w:hAnsi="Arial" w:cs="Arial"/>
          <w:color w:val="000000" w:themeColor="text1"/>
          <w:sz w:val="24"/>
          <w:szCs w:val="24"/>
        </w:rPr>
        <w:t xml:space="preserve"> Gratificação de Desempenho</w:t>
      </w:r>
      <w:r w:rsidRPr="00892D5E">
        <w:rPr>
          <w:rFonts w:ascii="Arial" w:hAnsi="Arial" w:cs="Arial"/>
          <w:color w:val="000000" w:themeColor="text1"/>
          <w:sz w:val="24"/>
          <w:szCs w:val="24"/>
        </w:rPr>
        <w:t xml:space="preserve"> no mês em que for:</w:t>
      </w:r>
    </w:p>
    <w:p w14:paraId="636AFF50" w14:textId="77777777" w:rsidR="000F4911" w:rsidRPr="00892D5E" w:rsidRDefault="000F4911" w:rsidP="00116284">
      <w:pPr>
        <w:widowControl w:val="0"/>
        <w:autoSpaceDE w:val="0"/>
        <w:autoSpaceDN w:val="0"/>
        <w:adjustRightInd w:val="0"/>
        <w:spacing w:after="120"/>
        <w:ind w:left="1416"/>
        <w:jc w:val="both"/>
        <w:rPr>
          <w:rFonts w:ascii="Arial" w:hAnsi="Arial" w:cs="Arial"/>
          <w:color w:val="000000" w:themeColor="text1"/>
          <w:sz w:val="24"/>
          <w:szCs w:val="24"/>
        </w:rPr>
      </w:pPr>
      <w:r w:rsidRPr="00892D5E">
        <w:rPr>
          <w:rFonts w:ascii="Arial" w:hAnsi="Arial" w:cs="Arial"/>
          <w:color w:val="000000" w:themeColor="text1"/>
          <w:sz w:val="24"/>
          <w:szCs w:val="24"/>
        </w:rPr>
        <w:t>I - constatada insuficiência no desempenho das respectivas funções, através de avaliação municipal;</w:t>
      </w:r>
    </w:p>
    <w:p w14:paraId="1AD1794E" w14:textId="77777777" w:rsidR="000F4911" w:rsidRPr="00892D5E" w:rsidRDefault="000F4911" w:rsidP="00116284">
      <w:pPr>
        <w:widowControl w:val="0"/>
        <w:autoSpaceDE w:val="0"/>
        <w:autoSpaceDN w:val="0"/>
        <w:adjustRightInd w:val="0"/>
        <w:spacing w:after="120"/>
        <w:ind w:left="1416"/>
        <w:jc w:val="both"/>
        <w:rPr>
          <w:rFonts w:ascii="Arial" w:hAnsi="Arial" w:cs="Arial"/>
          <w:color w:val="000000" w:themeColor="text1"/>
          <w:sz w:val="24"/>
          <w:szCs w:val="24"/>
        </w:rPr>
      </w:pPr>
      <w:r w:rsidRPr="00892D5E">
        <w:rPr>
          <w:rFonts w:ascii="Arial" w:hAnsi="Arial" w:cs="Arial"/>
          <w:color w:val="000000" w:themeColor="text1"/>
          <w:sz w:val="24"/>
          <w:szCs w:val="24"/>
        </w:rPr>
        <w:t>II - na hipótese de falta injusti</w:t>
      </w:r>
      <w:r w:rsidR="00C11AB3" w:rsidRPr="00892D5E">
        <w:rPr>
          <w:rFonts w:ascii="Arial" w:hAnsi="Arial" w:cs="Arial"/>
          <w:color w:val="000000" w:themeColor="text1"/>
          <w:sz w:val="24"/>
          <w:szCs w:val="24"/>
        </w:rPr>
        <w:t>ficada ao trabalho superior a 0</w:t>
      </w:r>
      <w:r w:rsidR="00676604">
        <w:rPr>
          <w:rFonts w:ascii="Arial" w:hAnsi="Arial" w:cs="Arial"/>
          <w:color w:val="000000" w:themeColor="text1"/>
          <w:sz w:val="24"/>
          <w:szCs w:val="24"/>
        </w:rPr>
        <w:t>5</w:t>
      </w:r>
      <w:r w:rsidRPr="00892D5E">
        <w:rPr>
          <w:rFonts w:ascii="Arial" w:hAnsi="Arial" w:cs="Arial"/>
          <w:color w:val="000000" w:themeColor="text1"/>
          <w:sz w:val="24"/>
          <w:szCs w:val="24"/>
        </w:rPr>
        <w:t xml:space="preserve"> (cinco) dias.</w:t>
      </w:r>
    </w:p>
    <w:p w14:paraId="7127659F" w14:textId="77777777" w:rsidR="00C11AB3" w:rsidRPr="00892D5E" w:rsidRDefault="00C11AB3" w:rsidP="00116284">
      <w:pPr>
        <w:widowControl w:val="0"/>
        <w:autoSpaceDE w:val="0"/>
        <w:autoSpaceDN w:val="0"/>
        <w:adjustRightInd w:val="0"/>
        <w:spacing w:after="120"/>
        <w:ind w:left="1416"/>
        <w:jc w:val="both"/>
        <w:rPr>
          <w:rFonts w:ascii="Arial" w:hAnsi="Arial" w:cs="Arial"/>
          <w:color w:val="000000" w:themeColor="text1"/>
          <w:sz w:val="24"/>
          <w:szCs w:val="24"/>
        </w:rPr>
      </w:pPr>
      <w:r w:rsidRPr="00892D5E">
        <w:rPr>
          <w:rFonts w:ascii="Arial" w:hAnsi="Arial" w:cs="Arial"/>
          <w:color w:val="000000" w:themeColor="text1"/>
          <w:sz w:val="24"/>
          <w:szCs w:val="24"/>
        </w:rPr>
        <w:t>III – Estiver em gozo de licenças</w:t>
      </w:r>
      <w:r w:rsidR="00954946">
        <w:rPr>
          <w:rFonts w:ascii="Arial" w:hAnsi="Arial" w:cs="Arial"/>
          <w:color w:val="000000" w:themeColor="text1"/>
          <w:sz w:val="24"/>
          <w:szCs w:val="24"/>
        </w:rPr>
        <w:t>, conforme artigo 7º.</w:t>
      </w:r>
      <w:r w:rsidR="001371F9">
        <w:rPr>
          <w:rFonts w:ascii="Arial" w:hAnsi="Arial" w:cs="Arial"/>
          <w:color w:val="000000" w:themeColor="text1"/>
          <w:sz w:val="24"/>
          <w:szCs w:val="24"/>
        </w:rPr>
        <w:t>”</w:t>
      </w:r>
    </w:p>
    <w:p w14:paraId="53A8D37B" w14:textId="77777777" w:rsidR="00116284" w:rsidRDefault="00116284" w:rsidP="00116284">
      <w:pPr>
        <w:pStyle w:val="Default"/>
        <w:spacing w:line="276" w:lineRule="auto"/>
        <w:jc w:val="both"/>
        <w:rPr>
          <w:rFonts w:ascii="Arial" w:hAnsi="Arial" w:cs="Arial"/>
          <w:b/>
          <w:bCs/>
          <w:color w:val="auto"/>
        </w:rPr>
      </w:pPr>
    </w:p>
    <w:p w14:paraId="36839391" w14:textId="77777777" w:rsidR="001371F9" w:rsidRDefault="001371F9" w:rsidP="00116284">
      <w:pPr>
        <w:pStyle w:val="Default"/>
        <w:spacing w:after="120" w:line="276" w:lineRule="auto"/>
        <w:jc w:val="both"/>
        <w:rPr>
          <w:rFonts w:ascii="Arial" w:hAnsi="Arial" w:cs="Arial"/>
          <w:color w:val="000000" w:themeColor="text1"/>
        </w:rPr>
      </w:pPr>
      <w:r w:rsidRPr="005C2D0C">
        <w:rPr>
          <w:rFonts w:ascii="Arial" w:hAnsi="Arial" w:cs="Arial"/>
          <w:b/>
          <w:bCs/>
          <w:color w:val="auto"/>
        </w:rPr>
        <w:t>Art. 2º</w:t>
      </w:r>
      <w:r w:rsidRPr="009240CC">
        <w:rPr>
          <w:rFonts w:ascii="Arial" w:hAnsi="Arial" w:cs="Arial"/>
          <w:b/>
          <w:color w:val="auto"/>
        </w:rPr>
        <w:t>.</w:t>
      </w:r>
      <w:r w:rsidRPr="005C2D0C">
        <w:rPr>
          <w:rFonts w:ascii="Arial" w:hAnsi="Arial" w:cs="Arial"/>
          <w:color w:val="auto"/>
        </w:rPr>
        <w:t xml:space="preserve"> </w:t>
      </w:r>
      <w:r w:rsidRPr="005C2D0C">
        <w:rPr>
          <w:rFonts w:ascii="Arial" w:hAnsi="Arial" w:cs="Arial"/>
          <w:color w:val="000000" w:themeColor="text1"/>
        </w:rPr>
        <w:t xml:space="preserve">As categorias profissionais da </w:t>
      </w:r>
      <w:r>
        <w:rPr>
          <w:rFonts w:ascii="Arial" w:hAnsi="Arial" w:cs="Arial"/>
          <w:color w:val="000000" w:themeColor="text1"/>
        </w:rPr>
        <w:t>A</w:t>
      </w:r>
      <w:r w:rsidRPr="005C2D0C">
        <w:rPr>
          <w:rFonts w:ascii="Arial" w:hAnsi="Arial" w:cs="Arial"/>
          <w:color w:val="000000" w:themeColor="text1"/>
        </w:rPr>
        <w:t xml:space="preserve">tenção </w:t>
      </w:r>
      <w:r>
        <w:rPr>
          <w:rFonts w:ascii="Arial" w:hAnsi="Arial" w:cs="Arial"/>
          <w:color w:val="000000" w:themeColor="text1"/>
        </w:rPr>
        <w:t>Primá</w:t>
      </w:r>
      <w:r w:rsidRPr="005C2D0C">
        <w:rPr>
          <w:rFonts w:ascii="Arial" w:hAnsi="Arial" w:cs="Arial"/>
          <w:color w:val="000000" w:themeColor="text1"/>
        </w:rPr>
        <w:t xml:space="preserve">ria à </w:t>
      </w:r>
      <w:r>
        <w:rPr>
          <w:rFonts w:ascii="Arial" w:hAnsi="Arial" w:cs="Arial"/>
          <w:color w:val="000000" w:themeColor="text1"/>
        </w:rPr>
        <w:t>S</w:t>
      </w:r>
      <w:r w:rsidRPr="005C2D0C">
        <w:rPr>
          <w:rFonts w:ascii="Arial" w:hAnsi="Arial" w:cs="Arial"/>
          <w:color w:val="000000" w:themeColor="text1"/>
        </w:rPr>
        <w:t>aúde que poderão receber o pagamento do Incentivo Financeir</w:t>
      </w:r>
      <w:r>
        <w:rPr>
          <w:rFonts w:ascii="Arial" w:hAnsi="Arial" w:cs="Arial"/>
          <w:color w:val="000000" w:themeColor="text1"/>
        </w:rPr>
        <w:t xml:space="preserve">o Variável por Desempenho são: </w:t>
      </w:r>
      <w:r w:rsidRPr="00DF0A53">
        <w:rPr>
          <w:rFonts w:ascii="Arial" w:hAnsi="Arial" w:cs="Arial"/>
          <w:color w:val="auto"/>
        </w:rPr>
        <w:lastRenderedPageBreak/>
        <w:t xml:space="preserve">Médicos, Enfermeiros, Odontólogos, Técnicos e Auxiliares de Enfermagem, Técnicos e Auxiliares de Saúde </w:t>
      </w:r>
      <w:r w:rsidR="004053F6">
        <w:rPr>
          <w:rFonts w:ascii="Arial" w:hAnsi="Arial" w:cs="Arial"/>
          <w:color w:val="auto"/>
        </w:rPr>
        <w:t>B</w:t>
      </w:r>
      <w:r w:rsidRPr="00DF0A53">
        <w:rPr>
          <w:rFonts w:ascii="Arial" w:hAnsi="Arial" w:cs="Arial"/>
          <w:color w:val="auto"/>
        </w:rPr>
        <w:t xml:space="preserve">ucal, Agentes Comunitários de Saúde e Agentes de Combate às Endemias </w:t>
      </w:r>
      <w:r w:rsidRPr="005C2D0C">
        <w:rPr>
          <w:rFonts w:ascii="Arial" w:hAnsi="Arial" w:cs="Arial"/>
          <w:color w:val="000000" w:themeColor="text1"/>
        </w:rPr>
        <w:t>l</w:t>
      </w:r>
      <w:r>
        <w:rPr>
          <w:rFonts w:ascii="Arial" w:hAnsi="Arial" w:cs="Arial"/>
          <w:color w:val="000000" w:themeColor="text1"/>
        </w:rPr>
        <w:t>igados à</w:t>
      </w:r>
      <w:r w:rsidR="004053F6">
        <w:rPr>
          <w:rFonts w:ascii="Arial" w:hAnsi="Arial" w:cs="Arial"/>
          <w:color w:val="000000" w:themeColor="text1"/>
        </w:rPr>
        <w:t xml:space="preserve"> equipe da</w:t>
      </w:r>
      <w:r>
        <w:rPr>
          <w:rFonts w:ascii="Arial" w:hAnsi="Arial" w:cs="Arial"/>
          <w:color w:val="000000" w:themeColor="text1"/>
        </w:rPr>
        <w:t xml:space="preserve"> ESF, profissionais da </w:t>
      </w:r>
      <w:r w:rsidRPr="005C2D0C">
        <w:rPr>
          <w:rFonts w:ascii="Arial" w:hAnsi="Arial" w:cs="Arial"/>
          <w:color w:val="000000" w:themeColor="text1"/>
        </w:rPr>
        <w:t xml:space="preserve">Equipe Multiprofissional </w:t>
      </w:r>
      <w:r>
        <w:rPr>
          <w:rFonts w:ascii="Arial" w:hAnsi="Arial" w:cs="Arial"/>
          <w:color w:val="000000" w:themeColor="text1"/>
        </w:rPr>
        <w:t>de a</w:t>
      </w:r>
      <w:r w:rsidRPr="005C2D0C">
        <w:rPr>
          <w:rFonts w:ascii="Arial" w:hAnsi="Arial" w:cs="Arial"/>
          <w:color w:val="000000" w:themeColor="text1"/>
        </w:rPr>
        <w:t xml:space="preserve">poio </w:t>
      </w:r>
      <w:r>
        <w:rPr>
          <w:rFonts w:ascii="Arial" w:hAnsi="Arial" w:cs="Arial"/>
          <w:color w:val="000000" w:themeColor="text1"/>
        </w:rPr>
        <w:t>à</w:t>
      </w:r>
      <w:r w:rsidRPr="005C2D0C">
        <w:rPr>
          <w:rFonts w:ascii="Arial" w:hAnsi="Arial" w:cs="Arial"/>
          <w:color w:val="000000" w:themeColor="text1"/>
        </w:rPr>
        <w:t xml:space="preserve"> Atenção Primária e Coordenadores do Programa, desde que estejam contribuindo efetivamente para alcançar o cumprimento dos indicadores de desempenho do programa, definidos na Portaria do Ministério da Saúde de nº 3.222 de 10 de dezembro de 2019.</w:t>
      </w:r>
    </w:p>
    <w:p w14:paraId="70C0EA34" w14:textId="500D09F9" w:rsidR="000F08D6" w:rsidRDefault="000F08D6" w:rsidP="00116284">
      <w:pPr>
        <w:pStyle w:val="Default"/>
        <w:spacing w:after="120" w:line="276" w:lineRule="auto"/>
        <w:jc w:val="both"/>
        <w:rPr>
          <w:rFonts w:ascii="Arial" w:hAnsi="Arial" w:cs="Arial"/>
          <w:color w:val="auto"/>
        </w:rPr>
      </w:pPr>
      <w:r w:rsidRPr="005C2D0C">
        <w:rPr>
          <w:rFonts w:ascii="Arial" w:hAnsi="Arial" w:cs="Arial"/>
        </w:rPr>
        <w:t xml:space="preserve">Parágrafo Único - Caso haja alterações na legislação do programa fica o Executivo Municipal </w:t>
      </w:r>
      <w:r w:rsidR="004E64B7">
        <w:rPr>
          <w:rFonts w:ascii="Arial" w:hAnsi="Arial" w:cs="Arial"/>
        </w:rPr>
        <w:t xml:space="preserve">autorizado a </w:t>
      </w:r>
      <w:r w:rsidRPr="005C2D0C">
        <w:rPr>
          <w:rFonts w:ascii="Arial" w:hAnsi="Arial" w:cs="Arial"/>
        </w:rPr>
        <w:t xml:space="preserve">regulamentar através de Portaria os percentuais constantes nesse Artigo, estabelecendo critérios para pagamento do Prêmio, em conformidade com a legislação em vigor. </w:t>
      </w:r>
    </w:p>
    <w:p w14:paraId="33E5C680" w14:textId="77777777" w:rsidR="004053F6" w:rsidRDefault="004053F6" w:rsidP="00116284">
      <w:pPr>
        <w:pStyle w:val="Default"/>
        <w:spacing w:line="276" w:lineRule="auto"/>
        <w:jc w:val="both"/>
        <w:rPr>
          <w:rFonts w:ascii="Arial" w:hAnsi="Arial" w:cs="Arial"/>
          <w:b/>
          <w:color w:val="000000" w:themeColor="text1"/>
        </w:rPr>
      </w:pPr>
    </w:p>
    <w:p w14:paraId="10FCEED9" w14:textId="20F2C3CE" w:rsidR="004053F6" w:rsidRPr="006F0365" w:rsidRDefault="004053F6" w:rsidP="00116284">
      <w:pPr>
        <w:pStyle w:val="Default"/>
        <w:spacing w:after="120" w:line="276" w:lineRule="auto"/>
        <w:jc w:val="both"/>
        <w:rPr>
          <w:rFonts w:ascii="Arial" w:hAnsi="Arial" w:cs="Arial"/>
          <w:color w:val="auto"/>
        </w:rPr>
      </w:pPr>
      <w:r w:rsidRPr="004E64B7">
        <w:rPr>
          <w:rFonts w:ascii="Arial" w:hAnsi="Arial" w:cs="Arial"/>
          <w:b/>
          <w:bCs/>
          <w:color w:val="auto"/>
        </w:rPr>
        <w:t>Art.3º</w:t>
      </w:r>
      <w:r w:rsidR="004E64B7">
        <w:rPr>
          <w:rFonts w:ascii="Arial" w:hAnsi="Arial" w:cs="Arial"/>
          <w:b/>
          <w:bCs/>
          <w:color w:val="auto"/>
        </w:rPr>
        <w:t>.</w:t>
      </w:r>
      <w:r w:rsidRPr="006F0365">
        <w:rPr>
          <w:rFonts w:ascii="Arial" w:hAnsi="Arial" w:cs="Arial"/>
          <w:color w:val="auto"/>
        </w:rPr>
        <w:t xml:space="preserve"> O pagamento dos valores aos servidores estará condicionado ao repasse do Incentivo financeiro por Desempenho do Ministério da Saúde e será pago no mês subsequente à competência do repasse federal.</w:t>
      </w:r>
    </w:p>
    <w:p w14:paraId="5263C636" w14:textId="5DC1A4C3" w:rsidR="004053F6" w:rsidRPr="006F0365" w:rsidRDefault="004053F6" w:rsidP="00116284">
      <w:pPr>
        <w:pStyle w:val="Default"/>
        <w:spacing w:after="120" w:line="276" w:lineRule="auto"/>
        <w:jc w:val="both"/>
        <w:rPr>
          <w:rFonts w:ascii="Arial" w:hAnsi="Arial" w:cs="Arial"/>
          <w:color w:val="auto"/>
        </w:rPr>
      </w:pPr>
      <w:r w:rsidRPr="004E64B7">
        <w:rPr>
          <w:rFonts w:ascii="Arial" w:hAnsi="Arial" w:cs="Arial"/>
          <w:b/>
          <w:bCs/>
          <w:color w:val="auto"/>
        </w:rPr>
        <w:t>Parágrafo Único:</w:t>
      </w:r>
      <w:r w:rsidRPr="006F0365">
        <w:rPr>
          <w:rFonts w:ascii="Arial" w:hAnsi="Arial" w:cs="Arial"/>
          <w:color w:val="auto"/>
        </w:rPr>
        <w:t xml:space="preserve"> O pagamento da gratificação fica condicionado ao cumprimento das metas/Indicadores estabelecida no anexo </w:t>
      </w:r>
      <w:r w:rsidR="002421AC">
        <w:rPr>
          <w:rFonts w:ascii="Arial" w:hAnsi="Arial" w:cs="Arial"/>
          <w:color w:val="auto"/>
        </w:rPr>
        <w:t>I</w:t>
      </w:r>
      <w:r w:rsidRPr="006F0365">
        <w:rPr>
          <w:rFonts w:ascii="Arial" w:hAnsi="Arial" w:cs="Arial"/>
          <w:color w:val="auto"/>
        </w:rPr>
        <w:t xml:space="preserve">I deste projeto de lei, após avaliação feita pela </w:t>
      </w:r>
      <w:r>
        <w:rPr>
          <w:rFonts w:ascii="Arial" w:hAnsi="Arial" w:cs="Arial"/>
          <w:color w:val="auto"/>
        </w:rPr>
        <w:t>administração</w:t>
      </w:r>
      <w:r w:rsidRPr="006F0365">
        <w:rPr>
          <w:rFonts w:ascii="Arial" w:hAnsi="Arial" w:cs="Arial"/>
          <w:color w:val="auto"/>
        </w:rPr>
        <w:t xml:space="preserve">; </w:t>
      </w:r>
      <w:r w:rsidR="004E64B7">
        <w:rPr>
          <w:rFonts w:ascii="Arial" w:hAnsi="Arial" w:cs="Arial"/>
          <w:color w:val="auto"/>
        </w:rPr>
        <w:t>s</w:t>
      </w:r>
      <w:r w:rsidRPr="006F0365">
        <w:rPr>
          <w:rFonts w:ascii="Arial" w:hAnsi="Arial" w:cs="Arial"/>
          <w:color w:val="auto"/>
        </w:rPr>
        <w:t>endo a gratificação vinculada ao desempenho conforme percentual de metas atingidas pelas equipes.</w:t>
      </w:r>
    </w:p>
    <w:p w14:paraId="333045B5" w14:textId="77777777" w:rsidR="007255CC" w:rsidRDefault="007255CC" w:rsidP="00116284">
      <w:pPr>
        <w:pStyle w:val="Default"/>
        <w:spacing w:line="276" w:lineRule="auto"/>
        <w:jc w:val="both"/>
        <w:rPr>
          <w:rFonts w:ascii="Arial" w:hAnsi="Arial" w:cs="Arial"/>
          <w:b/>
          <w:color w:val="000000" w:themeColor="text1"/>
        </w:rPr>
      </w:pPr>
    </w:p>
    <w:p w14:paraId="58B7D51D" w14:textId="20713CA5" w:rsidR="000F08D6" w:rsidRPr="005C2D0C" w:rsidRDefault="004053F6" w:rsidP="00116284">
      <w:pPr>
        <w:pStyle w:val="Default"/>
        <w:spacing w:after="120" w:line="276" w:lineRule="auto"/>
        <w:jc w:val="both"/>
        <w:rPr>
          <w:rFonts w:ascii="Arial" w:hAnsi="Arial" w:cs="Arial"/>
          <w:color w:val="auto"/>
        </w:rPr>
      </w:pPr>
      <w:r>
        <w:rPr>
          <w:rFonts w:ascii="Arial" w:hAnsi="Arial" w:cs="Arial"/>
          <w:b/>
          <w:color w:val="000000" w:themeColor="text1"/>
        </w:rPr>
        <w:t>Art. 4</w:t>
      </w:r>
      <w:r w:rsidR="000F08D6" w:rsidRPr="009240CC">
        <w:rPr>
          <w:rFonts w:ascii="Arial" w:hAnsi="Arial" w:cs="Arial"/>
          <w:b/>
          <w:color w:val="000000" w:themeColor="text1"/>
        </w:rPr>
        <w:t>º</w:t>
      </w:r>
      <w:r w:rsidR="000F08D6">
        <w:rPr>
          <w:rFonts w:ascii="Arial" w:hAnsi="Arial" w:cs="Arial"/>
          <w:b/>
          <w:color w:val="000000" w:themeColor="text1"/>
        </w:rPr>
        <w:t>.</w:t>
      </w:r>
      <w:r w:rsidR="000F08D6" w:rsidRPr="005C2D0C">
        <w:rPr>
          <w:rFonts w:ascii="Arial" w:hAnsi="Arial" w:cs="Arial"/>
          <w:color w:val="000000" w:themeColor="text1"/>
        </w:rPr>
        <w:t xml:space="preserve"> </w:t>
      </w:r>
      <w:r w:rsidR="000F08D6" w:rsidRPr="005C2D0C">
        <w:rPr>
          <w:rFonts w:ascii="Arial" w:hAnsi="Arial" w:cs="Arial"/>
        </w:rPr>
        <w:t>Esta Lei segue as normas estabelecidas no Programa Previne Brasil, instituído pelo Ministério da Saúde por meio da Portaria nº 2.979, de 12 de novembro de 2019, que estabelece novo modelo de financiamento de custeio da Atenção Primária à Saúde, no âmbito do Sistema Único de Saúde – SUS.</w:t>
      </w:r>
    </w:p>
    <w:p w14:paraId="340676F5" w14:textId="77777777" w:rsidR="007255CC" w:rsidRDefault="007255CC" w:rsidP="00116284">
      <w:pPr>
        <w:pStyle w:val="Default"/>
        <w:spacing w:line="276" w:lineRule="auto"/>
        <w:jc w:val="both"/>
        <w:rPr>
          <w:rFonts w:ascii="Arial" w:hAnsi="Arial" w:cs="Arial"/>
          <w:bCs/>
          <w:color w:val="auto"/>
        </w:rPr>
      </w:pPr>
    </w:p>
    <w:p w14:paraId="1F77AF06" w14:textId="762740AD" w:rsidR="000F08D6" w:rsidRPr="004053F6" w:rsidRDefault="004053F6" w:rsidP="00116284">
      <w:pPr>
        <w:pStyle w:val="Default"/>
        <w:spacing w:after="120" w:line="276" w:lineRule="auto"/>
        <w:jc w:val="both"/>
        <w:rPr>
          <w:rFonts w:ascii="Arial" w:hAnsi="Arial" w:cs="Arial"/>
          <w:color w:val="auto"/>
        </w:rPr>
      </w:pPr>
      <w:r w:rsidRPr="007255CC">
        <w:rPr>
          <w:rFonts w:ascii="Arial" w:hAnsi="Arial" w:cs="Arial"/>
          <w:b/>
          <w:color w:val="auto"/>
        </w:rPr>
        <w:t>Art. 5</w:t>
      </w:r>
      <w:r w:rsidR="000F08D6" w:rsidRPr="007255CC">
        <w:rPr>
          <w:rFonts w:ascii="Arial" w:hAnsi="Arial" w:cs="Arial"/>
          <w:b/>
          <w:color w:val="auto"/>
        </w:rPr>
        <w:t>º.</w:t>
      </w:r>
      <w:r w:rsidR="000F08D6" w:rsidRPr="004053F6">
        <w:rPr>
          <w:rFonts w:ascii="Arial" w:hAnsi="Arial" w:cs="Arial"/>
          <w:bCs/>
          <w:color w:val="auto"/>
        </w:rPr>
        <w:t xml:space="preserve"> </w:t>
      </w:r>
      <w:r w:rsidR="000F08D6" w:rsidRPr="004053F6">
        <w:rPr>
          <w:rFonts w:ascii="Arial" w:hAnsi="Arial" w:cs="Arial"/>
          <w:color w:val="auto"/>
        </w:rPr>
        <w:t>Esta Lei entra em vigor na data de sua publicação</w:t>
      </w:r>
      <w:r w:rsidR="007255CC">
        <w:rPr>
          <w:rFonts w:ascii="Arial" w:hAnsi="Arial" w:cs="Arial"/>
          <w:color w:val="auto"/>
        </w:rPr>
        <w:t>, ficando revogadas as disposições em contrário</w:t>
      </w:r>
      <w:r w:rsidR="006F0365" w:rsidRPr="004053F6">
        <w:rPr>
          <w:rFonts w:ascii="Arial" w:hAnsi="Arial" w:cs="Arial"/>
          <w:color w:val="auto"/>
        </w:rPr>
        <w:t>.</w:t>
      </w:r>
    </w:p>
    <w:p w14:paraId="4D824BD3" w14:textId="77777777" w:rsidR="000F4911" w:rsidRPr="007A1561" w:rsidRDefault="000F4911" w:rsidP="00116284">
      <w:pPr>
        <w:widowControl w:val="0"/>
        <w:autoSpaceDE w:val="0"/>
        <w:autoSpaceDN w:val="0"/>
        <w:adjustRightInd w:val="0"/>
        <w:spacing w:after="120"/>
        <w:jc w:val="both"/>
        <w:rPr>
          <w:rFonts w:ascii="Arial" w:hAnsi="Arial" w:cs="Arial"/>
          <w:color w:val="000000" w:themeColor="text1"/>
          <w:sz w:val="16"/>
          <w:szCs w:val="16"/>
        </w:rPr>
      </w:pPr>
    </w:p>
    <w:p w14:paraId="1AA3C4E8" w14:textId="5B79F2D1" w:rsidR="000F4911" w:rsidRPr="001F1291" w:rsidRDefault="000F4911" w:rsidP="00116284">
      <w:pPr>
        <w:widowControl w:val="0"/>
        <w:autoSpaceDE w:val="0"/>
        <w:autoSpaceDN w:val="0"/>
        <w:adjustRightInd w:val="0"/>
        <w:spacing w:after="120"/>
        <w:jc w:val="both"/>
        <w:rPr>
          <w:rFonts w:ascii="Arial" w:hAnsi="Arial" w:cs="Arial"/>
          <w:sz w:val="24"/>
          <w:szCs w:val="24"/>
        </w:rPr>
      </w:pPr>
      <w:r w:rsidRPr="001F1291">
        <w:rPr>
          <w:rFonts w:ascii="Arial" w:hAnsi="Arial" w:cs="Arial"/>
          <w:sz w:val="24"/>
          <w:szCs w:val="24"/>
        </w:rPr>
        <w:t xml:space="preserve">Gabinete do Prefeito Municipal de </w:t>
      </w:r>
      <w:r w:rsidR="00892D5E" w:rsidRPr="001F1291">
        <w:rPr>
          <w:rFonts w:ascii="Arial" w:hAnsi="Arial" w:cs="Arial"/>
          <w:sz w:val="24"/>
          <w:szCs w:val="24"/>
        </w:rPr>
        <w:t>Jaicós</w:t>
      </w:r>
      <w:r w:rsidR="00116284">
        <w:rPr>
          <w:rFonts w:ascii="Arial" w:hAnsi="Arial" w:cs="Arial"/>
          <w:sz w:val="24"/>
          <w:szCs w:val="24"/>
        </w:rPr>
        <w:t xml:space="preserve">, Estado do Piauí, em </w:t>
      </w:r>
      <w:r w:rsidR="00C6078B">
        <w:rPr>
          <w:rFonts w:ascii="Arial" w:hAnsi="Arial" w:cs="Arial"/>
          <w:sz w:val="24"/>
          <w:szCs w:val="24"/>
        </w:rPr>
        <w:t>01 de outubro de 2</w:t>
      </w:r>
      <w:r w:rsidR="000F08D6">
        <w:rPr>
          <w:rFonts w:ascii="Arial" w:hAnsi="Arial" w:cs="Arial"/>
          <w:sz w:val="24"/>
          <w:szCs w:val="24"/>
        </w:rPr>
        <w:t>021</w:t>
      </w:r>
      <w:r w:rsidRPr="001F1291">
        <w:rPr>
          <w:rFonts w:ascii="Arial" w:hAnsi="Arial" w:cs="Arial"/>
          <w:sz w:val="24"/>
          <w:szCs w:val="24"/>
        </w:rPr>
        <w:t>.</w:t>
      </w:r>
    </w:p>
    <w:p w14:paraId="6007659D" w14:textId="77777777" w:rsidR="003A7144" w:rsidRPr="00892D5E" w:rsidRDefault="008722F0" w:rsidP="00116284">
      <w:pPr>
        <w:widowControl w:val="0"/>
        <w:autoSpaceDE w:val="0"/>
        <w:autoSpaceDN w:val="0"/>
        <w:adjustRightInd w:val="0"/>
        <w:spacing w:after="0"/>
        <w:jc w:val="center"/>
        <w:rPr>
          <w:rFonts w:ascii="Arial" w:hAnsi="Arial" w:cs="Arial"/>
          <w:b/>
          <w:color w:val="000000" w:themeColor="text1"/>
          <w:sz w:val="24"/>
          <w:szCs w:val="24"/>
        </w:rPr>
      </w:pPr>
      <w:r>
        <w:rPr>
          <w:rFonts w:ascii="Arial" w:hAnsi="Arial" w:cs="Arial"/>
          <w:b/>
          <w:color w:val="000000" w:themeColor="text1"/>
          <w:sz w:val="24"/>
          <w:szCs w:val="24"/>
        </w:rPr>
        <w:t>Ogilvan da Silva Oliveira</w:t>
      </w:r>
    </w:p>
    <w:p w14:paraId="16DEAF33" w14:textId="1B2B4D10" w:rsidR="006F0365" w:rsidRDefault="000F4911" w:rsidP="00116284">
      <w:pPr>
        <w:widowControl w:val="0"/>
        <w:autoSpaceDE w:val="0"/>
        <w:autoSpaceDN w:val="0"/>
        <w:adjustRightInd w:val="0"/>
        <w:spacing w:after="0"/>
        <w:jc w:val="center"/>
        <w:rPr>
          <w:rFonts w:ascii="Arial" w:hAnsi="Arial" w:cs="Arial"/>
          <w:b/>
          <w:color w:val="000000" w:themeColor="text1"/>
          <w:sz w:val="24"/>
          <w:szCs w:val="24"/>
        </w:rPr>
      </w:pPr>
      <w:r w:rsidRPr="00892D5E">
        <w:rPr>
          <w:rFonts w:ascii="Arial" w:hAnsi="Arial" w:cs="Arial"/>
          <w:b/>
          <w:color w:val="000000" w:themeColor="text1"/>
          <w:sz w:val="24"/>
          <w:szCs w:val="24"/>
        </w:rPr>
        <w:t>Prefeito Municipal</w:t>
      </w:r>
      <w:r w:rsidR="006F0365">
        <w:rPr>
          <w:rFonts w:ascii="Arial" w:hAnsi="Arial" w:cs="Arial"/>
          <w:b/>
          <w:color w:val="000000" w:themeColor="text1"/>
          <w:sz w:val="24"/>
          <w:szCs w:val="24"/>
        </w:rPr>
        <w:br w:type="page"/>
      </w:r>
    </w:p>
    <w:p w14:paraId="77F405F9" w14:textId="68DAB4EA" w:rsidR="006F0365" w:rsidRDefault="006F0365" w:rsidP="00116284">
      <w:pPr>
        <w:ind w:right="43"/>
        <w:jc w:val="center"/>
        <w:rPr>
          <w:b/>
          <w:sz w:val="24"/>
        </w:rPr>
      </w:pPr>
      <w:r>
        <w:rPr>
          <w:b/>
          <w:sz w:val="24"/>
        </w:rPr>
        <w:lastRenderedPageBreak/>
        <w:t>ANEXO I</w:t>
      </w:r>
      <w:r w:rsidR="002421AC">
        <w:rPr>
          <w:b/>
          <w:sz w:val="24"/>
        </w:rPr>
        <w:t>I</w:t>
      </w:r>
    </w:p>
    <w:p w14:paraId="6796287A" w14:textId="77777777" w:rsidR="006F0365" w:rsidRDefault="006F0365" w:rsidP="00116284">
      <w:pPr>
        <w:ind w:right="43"/>
        <w:jc w:val="center"/>
        <w:rPr>
          <w:b/>
          <w:sz w:val="24"/>
        </w:rPr>
      </w:pPr>
      <w:r>
        <w:rPr>
          <w:b/>
          <w:sz w:val="24"/>
        </w:rPr>
        <w:t>TABELA DE INDICADORES E METAS PARA O PAGAMENTO DO INCENTIVO POR DESEMPENHO</w:t>
      </w:r>
    </w:p>
    <w:tbl>
      <w:tblPr>
        <w:tblStyle w:val="TableNormal"/>
        <w:tblW w:w="9040" w:type="dxa"/>
        <w:tblInd w:w="2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767"/>
        <w:gridCol w:w="2273"/>
      </w:tblGrid>
      <w:tr w:rsidR="006F0365" w14:paraId="178AB1B0" w14:textId="77777777" w:rsidTr="00C6078B">
        <w:trPr>
          <w:trHeight w:val="250"/>
        </w:trPr>
        <w:tc>
          <w:tcPr>
            <w:tcW w:w="6767" w:type="dxa"/>
          </w:tcPr>
          <w:p w14:paraId="59604222" w14:textId="77777777" w:rsidR="006F0365" w:rsidRDefault="006F0365" w:rsidP="00116284">
            <w:pPr>
              <w:pStyle w:val="TableParagraph"/>
              <w:spacing w:line="276" w:lineRule="auto"/>
              <w:ind w:left="2525" w:right="2491"/>
              <w:rPr>
                <w:b/>
                <w:sz w:val="24"/>
              </w:rPr>
            </w:pPr>
            <w:r>
              <w:rPr>
                <w:b/>
                <w:sz w:val="24"/>
              </w:rPr>
              <w:t>INDICADORES</w:t>
            </w:r>
          </w:p>
        </w:tc>
        <w:tc>
          <w:tcPr>
            <w:tcW w:w="2273" w:type="dxa"/>
          </w:tcPr>
          <w:p w14:paraId="5CD5F7A7" w14:textId="77777777" w:rsidR="006F0365" w:rsidRDefault="006F0365" w:rsidP="00116284">
            <w:pPr>
              <w:pStyle w:val="TableParagraph"/>
              <w:spacing w:line="276" w:lineRule="auto"/>
              <w:ind w:left="784"/>
              <w:rPr>
                <w:b/>
                <w:sz w:val="24"/>
              </w:rPr>
            </w:pPr>
            <w:r>
              <w:rPr>
                <w:b/>
                <w:sz w:val="24"/>
              </w:rPr>
              <w:t>META</w:t>
            </w:r>
          </w:p>
        </w:tc>
      </w:tr>
      <w:tr w:rsidR="006F0365" w14:paraId="493E05A9" w14:textId="77777777" w:rsidTr="00C6078B">
        <w:trPr>
          <w:trHeight w:val="1381"/>
        </w:trPr>
        <w:tc>
          <w:tcPr>
            <w:tcW w:w="6767" w:type="dxa"/>
          </w:tcPr>
          <w:p w14:paraId="3ECF759E" w14:textId="77777777" w:rsidR="006F0365" w:rsidRDefault="006F0365" w:rsidP="00116284">
            <w:pPr>
              <w:pStyle w:val="TableParagraph"/>
              <w:spacing w:line="276" w:lineRule="auto"/>
              <w:ind w:left="0" w:right="0"/>
              <w:jc w:val="left"/>
              <w:rPr>
                <w:b/>
                <w:sz w:val="26"/>
              </w:rPr>
            </w:pPr>
          </w:p>
          <w:p w14:paraId="37E00F95" w14:textId="77777777" w:rsidR="006F0365" w:rsidRDefault="006F0365" w:rsidP="00116284">
            <w:pPr>
              <w:pStyle w:val="TableParagraph"/>
              <w:spacing w:line="276" w:lineRule="auto"/>
              <w:ind w:right="403"/>
              <w:jc w:val="both"/>
              <w:rPr>
                <w:sz w:val="24"/>
              </w:rPr>
            </w:pPr>
            <w:r>
              <w:rPr>
                <w:sz w:val="24"/>
              </w:rPr>
              <w:t>Proporção de gestantes com pelo menos 6 (seis)</w:t>
            </w:r>
            <w:r>
              <w:rPr>
                <w:spacing w:val="-19"/>
                <w:sz w:val="24"/>
              </w:rPr>
              <w:t xml:space="preserve"> </w:t>
            </w:r>
            <w:r>
              <w:rPr>
                <w:sz w:val="24"/>
              </w:rPr>
              <w:t>consultas pré-natal realizadas, sendo a primeira até a 20ª semana de gestação</w:t>
            </w:r>
          </w:p>
        </w:tc>
        <w:tc>
          <w:tcPr>
            <w:tcW w:w="2273" w:type="dxa"/>
            <w:vAlign w:val="center"/>
          </w:tcPr>
          <w:p w14:paraId="29C29129" w14:textId="77777777" w:rsidR="006F0365" w:rsidRDefault="006F0365" w:rsidP="00116284">
            <w:pPr>
              <w:pStyle w:val="TableParagraph"/>
              <w:spacing w:line="276" w:lineRule="auto"/>
              <w:ind w:left="0" w:right="0"/>
              <w:rPr>
                <w:b/>
                <w:sz w:val="26"/>
              </w:rPr>
            </w:pPr>
          </w:p>
          <w:p w14:paraId="2847970E" w14:textId="77777777" w:rsidR="006F0365" w:rsidRDefault="006F0365" w:rsidP="00116284">
            <w:pPr>
              <w:pStyle w:val="TableParagraph"/>
              <w:spacing w:line="276" w:lineRule="auto"/>
              <w:ind w:left="0" w:right="0"/>
              <w:rPr>
                <w:b/>
              </w:rPr>
            </w:pPr>
          </w:p>
          <w:p w14:paraId="5D7AC0A9" w14:textId="77777777" w:rsidR="006F0365" w:rsidRDefault="006F0365" w:rsidP="00116284">
            <w:pPr>
              <w:pStyle w:val="TableParagraph"/>
              <w:spacing w:line="276" w:lineRule="auto"/>
              <w:ind w:left="782"/>
              <w:rPr>
                <w:sz w:val="24"/>
              </w:rPr>
            </w:pPr>
            <w:r>
              <w:rPr>
                <w:sz w:val="24"/>
              </w:rPr>
              <w:t>60%</w:t>
            </w:r>
          </w:p>
        </w:tc>
      </w:tr>
      <w:tr w:rsidR="006F0365" w14:paraId="315BDFF3" w14:textId="77777777" w:rsidTr="00C6078B">
        <w:trPr>
          <w:trHeight w:val="459"/>
        </w:trPr>
        <w:tc>
          <w:tcPr>
            <w:tcW w:w="6767" w:type="dxa"/>
          </w:tcPr>
          <w:p w14:paraId="6B6BFE4E" w14:textId="77777777" w:rsidR="006F0365" w:rsidRDefault="006F0365" w:rsidP="00116284">
            <w:pPr>
              <w:pStyle w:val="TableParagraph"/>
              <w:spacing w:line="276" w:lineRule="auto"/>
              <w:ind w:right="75"/>
              <w:jc w:val="left"/>
              <w:rPr>
                <w:sz w:val="24"/>
              </w:rPr>
            </w:pPr>
            <w:r>
              <w:rPr>
                <w:sz w:val="24"/>
              </w:rPr>
              <w:t>Proporção de gestantes com realização de exames para sífilis e HIV</w:t>
            </w:r>
          </w:p>
        </w:tc>
        <w:tc>
          <w:tcPr>
            <w:tcW w:w="2273" w:type="dxa"/>
            <w:vAlign w:val="center"/>
          </w:tcPr>
          <w:p w14:paraId="2907F557" w14:textId="77777777" w:rsidR="006F0365" w:rsidRDefault="006F0365" w:rsidP="00116284">
            <w:pPr>
              <w:pStyle w:val="TableParagraph"/>
              <w:spacing w:line="276" w:lineRule="auto"/>
              <w:ind w:left="782"/>
              <w:rPr>
                <w:sz w:val="24"/>
              </w:rPr>
            </w:pPr>
            <w:r>
              <w:rPr>
                <w:sz w:val="24"/>
              </w:rPr>
              <w:t>60%</w:t>
            </w:r>
          </w:p>
        </w:tc>
      </w:tr>
      <w:tr w:rsidR="006F0365" w14:paraId="7384F5A8" w14:textId="77777777" w:rsidTr="00C6078B">
        <w:trPr>
          <w:trHeight w:val="461"/>
        </w:trPr>
        <w:tc>
          <w:tcPr>
            <w:tcW w:w="6767" w:type="dxa"/>
          </w:tcPr>
          <w:p w14:paraId="2CAB42D9" w14:textId="77777777" w:rsidR="006F0365" w:rsidRDefault="006F0365" w:rsidP="00116284">
            <w:pPr>
              <w:pStyle w:val="TableParagraph"/>
              <w:spacing w:line="276" w:lineRule="auto"/>
              <w:ind w:right="75"/>
              <w:jc w:val="left"/>
              <w:rPr>
                <w:sz w:val="24"/>
              </w:rPr>
            </w:pPr>
            <w:r>
              <w:rPr>
                <w:sz w:val="24"/>
              </w:rPr>
              <w:t>Proporção de gestantes com atendimento odontológico realizado</w:t>
            </w:r>
          </w:p>
        </w:tc>
        <w:tc>
          <w:tcPr>
            <w:tcW w:w="2273" w:type="dxa"/>
            <w:vAlign w:val="center"/>
          </w:tcPr>
          <w:p w14:paraId="413042F1" w14:textId="77777777" w:rsidR="006F0365" w:rsidRDefault="006F0365" w:rsidP="00116284">
            <w:pPr>
              <w:pStyle w:val="TableParagraph"/>
              <w:spacing w:line="276" w:lineRule="auto"/>
              <w:ind w:left="782"/>
              <w:rPr>
                <w:sz w:val="24"/>
              </w:rPr>
            </w:pPr>
            <w:r>
              <w:rPr>
                <w:sz w:val="24"/>
              </w:rPr>
              <w:t>60%</w:t>
            </w:r>
          </w:p>
        </w:tc>
      </w:tr>
      <w:tr w:rsidR="006F0365" w14:paraId="55C8CDFB" w14:textId="77777777" w:rsidTr="00C6078B">
        <w:trPr>
          <w:trHeight w:val="250"/>
        </w:trPr>
        <w:tc>
          <w:tcPr>
            <w:tcW w:w="6767" w:type="dxa"/>
          </w:tcPr>
          <w:p w14:paraId="4ED133A1" w14:textId="77777777" w:rsidR="006F0365" w:rsidRDefault="006F0365" w:rsidP="00116284">
            <w:pPr>
              <w:pStyle w:val="TableParagraph"/>
              <w:spacing w:line="276" w:lineRule="auto"/>
              <w:ind w:right="0"/>
              <w:jc w:val="left"/>
              <w:rPr>
                <w:sz w:val="24"/>
              </w:rPr>
            </w:pPr>
            <w:r>
              <w:rPr>
                <w:sz w:val="24"/>
              </w:rPr>
              <w:t>Cobertura de exame citopatológico</w:t>
            </w:r>
          </w:p>
        </w:tc>
        <w:tc>
          <w:tcPr>
            <w:tcW w:w="2273" w:type="dxa"/>
            <w:vAlign w:val="center"/>
          </w:tcPr>
          <w:p w14:paraId="4AB67C3B" w14:textId="77777777" w:rsidR="006F0365" w:rsidRDefault="006F0365" w:rsidP="00116284">
            <w:pPr>
              <w:pStyle w:val="TableParagraph"/>
              <w:spacing w:line="276" w:lineRule="auto"/>
              <w:ind w:left="782"/>
              <w:rPr>
                <w:sz w:val="24"/>
              </w:rPr>
            </w:pPr>
            <w:r>
              <w:rPr>
                <w:sz w:val="24"/>
              </w:rPr>
              <w:t>40%</w:t>
            </w:r>
          </w:p>
        </w:tc>
      </w:tr>
      <w:tr w:rsidR="006F0365" w14:paraId="7F237B2E" w14:textId="77777777" w:rsidTr="00C6078B">
        <w:trPr>
          <w:trHeight w:val="253"/>
        </w:trPr>
        <w:tc>
          <w:tcPr>
            <w:tcW w:w="6767" w:type="dxa"/>
          </w:tcPr>
          <w:p w14:paraId="1392FB44" w14:textId="77777777" w:rsidR="006F0365" w:rsidRDefault="006F0365" w:rsidP="00116284">
            <w:pPr>
              <w:pStyle w:val="TableParagraph"/>
              <w:spacing w:line="276" w:lineRule="auto"/>
              <w:ind w:right="0"/>
              <w:jc w:val="left"/>
              <w:rPr>
                <w:sz w:val="24"/>
              </w:rPr>
            </w:pPr>
            <w:r>
              <w:rPr>
                <w:sz w:val="24"/>
              </w:rPr>
              <w:t>Cobertura vacinal de Poliomielite inativada e de Pentavalente</w:t>
            </w:r>
          </w:p>
        </w:tc>
        <w:tc>
          <w:tcPr>
            <w:tcW w:w="2273" w:type="dxa"/>
            <w:vAlign w:val="center"/>
          </w:tcPr>
          <w:p w14:paraId="08BE1475" w14:textId="77777777" w:rsidR="006F0365" w:rsidRDefault="006F0365" w:rsidP="00116284">
            <w:pPr>
              <w:pStyle w:val="TableParagraph"/>
              <w:spacing w:line="276" w:lineRule="auto"/>
              <w:ind w:left="782"/>
              <w:rPr>
                <w:sz w:val="24"/>
              </w:rPr>
            </w:pPr>
            <w:r>
              <w:rPr>
                <w:sz w:val="24"/>
              </w:rPr>
              <w:t>95%</w:t>
            </w:r>
          </w:p>
        </w:tc>
      </w:tr>
      <w:tr w:rsidR="006F0365" w14:paraId="7AAD8643" w14:textId="77777777" w:rsidTr="00C6078B">
        <w:trPr>
          <w:trHeight w:val="793"/>
        </w:trPr>
        <w:tc>
          <w:tcPr>
            <w:tcW w:w="6767" w:type="dxa"/>
          </w:tcPr>
          <w:p w14:paraId="0F399A23" w14:textId="77777777" w:rsidR="006F0365" w:rsidRDefault="006F0365" w:rsidP="00116284">
            <w:pPr>
              <w:pStyle w:val="TableParagraph"/>
              <w:spacing w:line="276" w:lineRule="auto"/>
              <w:ind w:right="702"/>
              <w:jc w:val="left"/>
              <w:rPr>
                <w:sz w:val="24"/>
              </w:rPr>
            </w:pPr>
            <w:r>
              <w:rPr>
                <w:sz w:val="24"/>
              </w:rPr>
              <w:t>Percentual de pessoas hipertensas com pressão arterial aferida em cada semestre</w:t>
            </w:r>
          </w:p>
        </w:tc>
        <w:tc>
          <w:tcPr>
            <w:tcW w:w="2273" w:type="dxa"/>
            <w:vAlign w:val="center"/>
          </w:tcPr>
          <w:p w14:paraId="2FDADF19" w14:textId="77777777" w:rsidR="006F0365" w:rsidRDefault="006F0365" w:rsidP="00116284">
            <w:pPr>
              <w:pStyle w:val="TableParagraph"/>
              <w:spacing w:line="276" w:lineRule="auto"/>
              <w:ind w:left="782"/>
              <w:rPr>
                <w:sz w:val="24"/>
              </w:rPr>
            </w:pPr>
            <w:r>
              <w:rPr>
                <w:sz w:val="24"/>
              </w:rPr>
              <w:t>50%</w:t>
            </w:r>
          </w:p>
        </w:tc>
      </w:tr>
      <w:tr w:rsidR="006F0365" w14:paraId="37C1FC8E" w14:textId="77777777" w:rsidTr="00C6078B">
        <w:trPr>
          <w:trHeight w:val="462"/>
        </w:trPr>
        <w:tc>
          <w:tcPr>
            <w:tcW w:w="6767" w:type="dxa"/>
          </w:tcPr>
          <w:p w14:paraId="6E04C3C7" w14:textId="77777777" w:rsidR="006F0365" w:rsidRDefault="006F0365" w:rsidP="00116284">
            <w:pPr>
              <w:pStyle w:val="TableParagraph"/>
              <w:spacing w:line="276" w:lineRule="auto"/>
              <w:ind w:right="581"/>
              <w:jc w:val="left"/>
              <w:rPr>
                <w:sz w:val="24"/>
              </w:rPr>
            </w:pPr>
            <w:r>
              <w:rPr>
                <w:sz w:val="24"/>
              </w:rPr>
              <w:t>Percentual de diabéticos com solicitação de hemoglobina glicada</w:t>
            </w:r>
          </w:p>
        </w:tc>
        <w:tc>
          <w:tcPr>
            <w:tcW w:w="2273" w:type="dxa"/>
            <w:vAlign w:val="center"/>
          </w:tcPr>
          <w:p w14:paraId="47D7AAD8" w14:textId="77777777" w:rsidR="006F0365" w:rsidRDefault="006F0365" w:rsidP="00116284">
            <w:pPr>
              <w:pStyle w:val="TableParagraph"/>
              <w:spacing w:line="276" w:lineRule="auto"/>
              <w:ind w:left="782"/>
              <w:rPr>
                <w:sz w:val="24"/>
              </w:rPr>
            </w:pPr>
            <w:r>
              <w:rPr>
                <w:sz w:val="24"/>
              </w:rPr>
              <w:t>50%</w:t>
            </w:r>
          </w:p>
        </w:tc>
      </w:tr>
    </w:tbl>
    <w:p w14:paraId="2802B67E" w14:textId="77777777" w:rsidR="00D45041" w:rsidRDefault="00D45041" w:rsidP="00116284">
      <w:pPr>
        <w:widowControl w:val="0"/>
        <w:autoSpaceDE w:val="0"/>
        <w:autoSpaceDN w:val="0"/>
        <w:adjustRightInd w:val="0"/>
        <w:spacing w:after="0"/>
        <w:jc w:val="center"/>
        <w:rPr>
          <w:rFonts w:ascii="Arial" w:hAnsi="Arial" w:cs="Arial"/>
          <w:b/>
          <w:color w:val="000000" w:themeColor="text1"/>
          <w:sz w:val="24"/>
          <w:szCs w:val="24"/>
        </w:rPr>
      </w:pPr>
    </w:p>
    <w:sectPr w:rsidR="00D45041" w:rsidSect="00C134EB">
      <w:headerReference w:type="default" r:id="rId8"/>
      <w:pgSz w:w="11906" w:h="16838"/>
      <w:pgMar w:top="2101" w:right="1133" w:bottom="993"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D8C25" w14:textId="77777777" w:rsidR="00741F97" w:rsidRDefault="00741F97" w:rsidP="00892D5E">
      <w:pPr>
        <w:spacing w:after="0" w:line="240" w:lineRule="auto"/>
      </w:pPr>
      <w:r>
        <w:separator/>
      </w:r>
    </w:p>
  </w:endnote>
  <w:endnote w:type="continuationSeparator" w:id="0">
    <w:p w14:paraId="7E8D5E21" w14:textId="77777777" w:rsidR="00741F97" w:rsidRDefault="00741F97" w:rsidP="0089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53345" w14:textId="77777777" w:rsidR="00741F97" w:rsidRDefault="00741F97" w:rsidP="00892D5E">
      <w:pPr>
        <w:spacing w:after="0" w:line="240" w:lineRule="auto"/>
      </w:pPr>
      <w:r>
        <w:separator/>
      </w:r>
    </w:p>
  </w:footnote>
  <w:footnote w:type="continuationSeparator" w:id="0">
    <w:p w14:paraId="7E6562BD" w14:textId="77777777" w:rsidR="00741F97" w:rsidRDefault="00741F97" w:rsidP="00892D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8606D" w14:textId="77777777" w:rsidR="00296AB1" w:rsidRDefault="00296AB1" w:rsidP="00606281">
    <w:pPr>
      <w:pStyle w:val="Cabealho"/>
      <w:jc w:val="center"/>
    </w:pPr>
    <w:r w:rsidRPr="00892D5E">
      <w:rPr>
        <w:noProof/>
        <w:lang w:eastAsia="pt-BR"/>
      </w:rPr>
      <w:drawing>
        <wp:anchor distT="0" distB="0" distL="114300" distR="114300" simplePos="0" relativeHeight="251654656" behindDoc="0" locked="0" layoutInCell="1" allowOverlap="1" wp14:anchorId="4FEFFFF8" wp14:editId="453BB206">
          <wp:simplePos x="0" y="0"/>
          <wp:positionH relativeFrom="column">
            <wp:posOffset>4587875</wp:posOffset>
          </wp:positionH>
          <wp:positionV relativeFrom="paragraph">
            <wp:posOffset>-240030</wp:posOffset>
          </wp:positionV>
          <wp:extent cx="1555750" cy="969010"/>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9EB">
      <w:rPr>
        <w:noProof/>
        <w:lang w:eastAsia="pt-BR"/>
      </w:rPr>
      <mc:AlternateContent>
        <mc:Choice Requires="wps">
          <w:drawing>
            <wp:anchor distT="0" distB="0" distL="114300" distR="114300" simplePos="0" relativeHeight="251660800" behindDoc="1" locked="0" layoutInCell="1" allowOverlap="1" wp14:anchorId="1E295D5C" wp14:editId="33EF4958">
              <wp:simplePos x="0" y="0"/>
              <wp:positionH relativeFrom="column">
                <wp:posOffset>450850</wp:posOffset>
              </wp:positionH>
              <wp:positionV relativeFrom="paragraph">
                <wp:posOffset>-234950</wp:posOffset>
              </wp:positionV>
              <wp:extent cx="4316730" cy="1188085"/>
              <wp:effectExtent l="0" t="0" r="762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730" cy="1188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BDB27F" w14:textId="77777777" w:rsidR="00296AB1" w:rsidRPr="00C60612" w:rsidRDefault="00296AB1" w:rsidP="00892D5E">
                          <w:pPr>
                            <w:spacing w:after="0" w:line="240" w:lineRule="auto"/>
                            <w:rPr>
                              <w:b/>
                              <w:sz w:val="28"/>
                            </w:rPr>
                          </w:pPr>
                          <w:r w:rsidRPr="00C60612">
                            <w:rPr>
                              <w:b/>
                              <w:sz w:val="28"/>
                            </w:rPr>
                            <w:t>ESTADO DO PIAUÍ</w:t>
                          </w:r>
                        </w:p>
                        <w:p w14:paraId="3C757C51" w14:textId="77777777" w:rsidR="00296AB1" w:rsidRPr="00C60612" w:rsidRDefault="00296AB1" w:rsidP="00892D5E">
                          <w:pPr>
                            <w:spacing w:after="0" w:line="240" w:lineRule="auto"/>
                            <w:rPr>
                              <w:b/>
                              <w:sz w:val="28"/>
                            </w:rPr>
                          </w:pPr>
                          <w:r w:rsidRPr="00C60612">
                            <w:rPr>
                              <w:b/>
                              <w:sz w:val="28"/>
                            </w:rPr>
                            <w:t>PREFEITURA MUNICIPAL DE JAICÓS</w:t>
                          </w:r>
                        </w:p>
                        <w:p w14:paraId="022F0286" w14:textId="77777777" w:rsidR="00296AB1" w:rsidRPr="00C60612" w:rsidRDefault="00296AB1" w:rsidP="00892D5E">
                          <w:pPr>
                            <w:spacing w:after="0" w:line="240" w:lineRule="auto"/>
                            <w:rPr>
                              <w:b/>
                              <w:sz w:val="28"/>
                            </w:rPr>
                          </w:pPr>
                          <w:r w:rsidRPr="00C60612">
                            <w:rPr>
                              <w:b/>
                              <w:sz w:val="28"/>
                            </w:rPr>
                            <w:t>CNPJ: 06.553.762/0001-00</w:t>
                          </w:r>
                        </w:p>
                        <w:p w14:paraId="60809303" w14:textId="77777777" w:rsidR="00296AB1" w:rsidRPr="00C60612" w:rsidRDefault="00296AB1" w:rsidP="00892D5E">
                          <w:pPr>
                            <w:spacing w:after="0" w:line="240" w:lineRule="auto"/>
                            <w:rPr>
                              <w:b/>
                              <w:sz w:val="28"/>
                            </w:rPr>
                          </w:pPr>
                          <w:r w:rsidRPr="00C60612">
                            <w:rPr>
                              <w:b/>
                              <w:sz w:val="28"/>
                            </w:rPr>
                            <w:t>PRAÇA ÂNGELO BORGES LEAL, S/Nº - CEP 64.575-000</w:t>
                          </w:r>
                        </w:p>
                        <w:p w14:paraId="3F94CD1C" w14:textId="77777777" w:rsidR="00296AB1" w:rsidRPr="00C60612" w:rsidRDefault="00296AB1" w:rsidP="00892D5E">
                          <w:pPr>
                            <w:spacing w:after="0" w:line="240" w:lineRule="auto"/>
                            <w:rPr>
                              <w:b/>
                              <w:sz w:val="28"/>
                            </w:rPr>
                          </w:pPr>
                          <w:r w:rsidRPr="00C60612">
                            <w:rPr>
                              <w:b/>
                              <w:sz w:val="28"/>
                            </w:rPr>
                            <w:t>JAICÓS - 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295D5C" id="_x0000_t202" coordsize="21600,21600" o:spt="202" path="m,l,21600r21600,l21600,xe">
              <v:stroke joinstyle="miter"/>
              <v:path gradientshapeok="t" o:connecttype="rect"/>
            </v:shapetype>
            <v:shape id="Text Box 5" o:spid="_x0000_s1026" type="#_x0000_t202" style="position:absolute;left:0;text-align:left;margin-left:35.5pt;margin-top:-18.5pt;width:339.9pt;height:93.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" stroked="f">
              <v:textbox>
                <w:txbxContent>
                  <w:p w14:paraId="44BDB27F" w14:textId="77777777" w:rsidR="00296AB1" w:rsidRPr="00C60612" w:rsidRDefault="00296AB1" w:rsidP="00892D5E">
                    <w:pPr>
                      <w:spacing w:after="0" w:line="240" w:lineRule="auto"/>
                      <w:rPr>
                        <w:b/>
                        <w:sz w:val="28"/>
                      </w:rPr>
                    </w:pPr>
                    <w:r w:rsidRPr="00C60612">
                      <w:rPr>
                        <w:b/>
                        <w:sz w:val="28"/>
                      </w:rPr>
                      <w:t>ESTADO DO PIAUÍ</w:t>
                    </w:r>
                  </w:p>
                  <w:p w14:paraId="3C757C51" w14:textId="77777777" w:rsidR="00296AB1" w:rsidRPr="00C60612" w:rsidRDefault="00296AB1" w:rsidP="00892D5E">
                    <w:pPr>
                      <w:spacing w:after="0" w:line="240" w:lineRule="auto"/>
                      <w:rPr>
                        <w:b/>
                        <w:sz w:val="28"/>
                      </w:rPr>
                    </w:pPr>
                    <w:r w:rsidRPr="00C60612">
                      <w:rPr>
                        <w:b/>
                        <w:sz w:val="28"/>
                      </w:rPr>
                      <w:t>PREFEITURA MUNICIPAL DE JAICÓS</w:t>
                    </w:r>
                  </w:p>
                  <w:p w14:paraId="022F0286" w14:textId="77777777" w:rsidR="00296AB1" w:rsidRPr="00C60612" w:rsidRDefault="00296AB1" w:rsidP="00892D5E">
                    <w:pPr>
                      <w:spacing w:after="0" w:line="240" w:lineRule="auto"/>
                      <w:rPr>
                        <w:b/>
                        <w:sz w:val="28"/>
                      </w:rPr>
                    </w:pPr>
                    <w:r w:rsidRPr="00C60612">
                      <w:rPr>
                        <w:b/>
                        <w:sz w:val="28"/>
                      </w:rPr>
                      <w:t>CNPJ: 06.553.762/0001-00</w:t>
                    </w:r>
                  </w:p>
                  <w:p w14:paraId="60809303" w14:textId="77777777" w:rsidR="00296AB1" w:rsidRPr="00C60612" w:rsidRDefault="00296AB1" w:rsidP="00892D5E">
                    <w:pPr>
                      <w:spacing w:after="0" w:line="240" w:lineRule="auto"/>
                      <w:rPr>
                        <w:b/>
                        <w:sz w:val="28"/>
                      </w:rPr>
                    </w:pPr>
                    <w:r w:rsidRPr="00C60612">
                      <w:rPr>
                        <w:b/>
                        <w:sz w:val="28"/>
                      </w:rPr>
                      <w:t>PRAÇA ÂNGELO BORGES LEAL, S/Nº - CEP 64.575-000</w:t>
                    </w:r>
                  </w:p>
                  <w:p w14:paraId="3F94CD1C" w14:textId="77777777" w:rsidR="00296AB1" w:rsidRPr="00C60612" w:rsidRDefault="00296AB1" w:rsidP="00892D5E">
                    <w:pPr>
                      <w:spacing w:after="0" w:line="240" w:lineRule="auto"/>
                      <w:rPr>
                        <w:b/>
                        <w:sz w:val="28"/>
                      </w:rPr>
                    </w:pPr>
                    <w:r w:rsidRPr="00C60612">
                      <w:rPr>
                        <w:b/>
                        <w:sz w:val="28"/>
                      </w:rPr>
                      <w:t>JAICÓS - PI</w:t>
                    </w:r>
                  </w:p>
                </w:txbxContent>
              </v:textbox>
            </v:shape>
          </w:pict>
        </mc:Fallback>
      </mc:AlternateContent>
    </w:r>
    <w:r w:rsidRPr="00892D5E">
      <w:rPr>
        <w:noProof/>
        <w:lang w:eastAsia="pt-BR"/>
      </w:rPr>
      <w:drawing>
        <wp:anchor distT="0" distB="0" distL="114300" distR="114300" simplePos="0" relativeHeight="251657728" behindDoc="0" locked="0" layoutInCell="1" allowOverlap="1" wp14:anchorId="7DDD9446" wp14:editId="388E436E">
          <wp:simplePos x="0" y="0"/>
          <wp:positionH relativeFrom="column">
            <wp:posOffset>-507365</wp:posOffset>
          </wp:positionH>
          <wp:positionV relativeFrom="paragraph">
            <wp:posOffset>-277495</wp:posOffset>
          </wp:positionV>
          <wp:extent cx="932815" cy="1134110"/>
          <wp:effectExtent l="0" t="0" r="635" b="889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815" cy="1134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C4ADD"/>
    <w:multiLevelType w:val="hybridMultilevel"/>
    <w:tmpl w:val="4DDEADFA"/>
    <w:lvl w:ilvl="0" w:tplc="A156F64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2290CBF"/>
    <w:multiLevelType w:val="hybridMultilevel"/>
    <w:tmpl w:val="837219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911"/>
    <w:rsid w:val="00007D01"/>
    <w:rsid w:val="000453B9"/>
    <w:rsid w:val="00050707"/>
    <w:rsid w:val="00095BE1"/>
    <w:rsid w:val="000A6594"/>
    <w:rsid w:val="000B631B"/>
    <w:rsid w:val="000C6864"/>
    <w:rsid w:val="000D081D"/>
    <w:rsid w:val="000D314B"/>
    <w:rsid w:val="000D5C17"/>
    <w:rsid w:val="000E4FA5"/>
    <w:rsid w:val="000E7E04"/>
    <w:rsid w:val="000F08D6"/>
    <w:rsid w:val="000F4911"/>
    <w:rsid w:val="00100E21"/>
    <w:rsid w:val="00116284"/>
    <w:rsid w:val="00127726"/>
    <w:rsid w:val="001371F9"/>
    <w:rsid w:val="001B32C3"/>
    <w:rsid w:val="001B5923"/>
    <w:rsid w:val="001F1291"/>
    <w:rsid w:val="001F5666"/>
    <w:rsid w:val="00207665"/>
    <w:rsid w:val="002421AC"/>
    <w:rsid w:val="0028659F"/>
    <w:rsid w:val="00296AB1"/>
    <w:rsid w:val="002B185C"/>
    <w:rsid w:val="002B4DBC"/>
    <w:rsid w:val="002C02B7"/>
    <w:rsid w:val="002C49FF"/>
    <w:rsid w:val="002C6E25"/>
    <w:rsid w:val="003147F4"/>
    <w:rsid w:val="00335B91"/>
    <w:rsid w:val="00336560"/>
    <w:rsid w:val="00337B8B"/>
    <w:rsid w:val="00352B0D"/>
    <w:rsid w:val="00370234"/>
    <w:rsid w:val="00380DCE"/>
    <w:rsid w:val="003A7144"/>
    <w:rsid w:val="003B67A0"/>
    <w:rsid w:val="003E3945"/>
    <w:rsid w:val="003E4152"/>
    <w:rsid w:val="003F3F77"/>
    <w:rsid w:val="00402E5A"/>
    <w:rsid w:val="004053F6"/>
    <w:rsid w:val="00413503"/>
    <w:rsid w:val="0042256E"/>
    <w:rsid w:val="00430048"/>
    <w:rsid w:val="004401EA"/>
    <w:rsid w:val="004548AC"/>
    <w:rsid w:val="00456B1D"/>
    <w:rsid w:val="00466404"/>
    <w:rsid w:val="00467319"/>
    <w:rsid w:val="00480E5E"/>
    <w:rsid w:val="00482C4F"/>
    <w:rsid w:val="00497FF1"/>
    <w:rsid w:val="004C1EBC"/>
    <w:rsid w:val="004C32D7"/>
    <w:rsid w:val="004E64B7"/>
    <w:rsid w:val="00502074"/>
    <w:rsid w:val="00502FD2"/>
    <w:rsid w:val="00503402"/>
    <w:rsid w:val="0051552B"/>
    <w:rsid w:val="00536ACF"/>
    <w:rsid w:val="00541160"/>
    <w:rsid w:val="00560E16"/>
    <w:rsid w:val="005746BE"/>
    <w:rsid w:val="00592A66"/>
    <w:rsid w:val="005B0311"/>
    <w:rsid w:val="005E464B"/>
    <w:rsid w:val="005F6AF7"/>
    <w:rsid w:val="005F74D4"/>
    <w:rsid w:val="00606281"/>
    <w:rsid w:val="00620BEB"/>
    <w:rsid w:val="00650F34"/>
    <w:rsid w:val="00661914"/>
    <w:rsid w:val="006633B1"/>
    <w:rsid w:val="00676604"/>
    <w:rsid w:val="00691363"/>
    <w:rsid w:val="006E1BAF"/>
    <w:rsid w:val="006F0365"/>
    <w:rsid w:val="006F6A24"/>
    <w:rsid w:val="00716C37"/>
    <w:rsid w:val="007255CC"/>
    <w:rsid w:val="00741F97"/>
    <w:rsid w:val="007501F4"/>
    <w:rsid w:val="007717A7"/>
    <w:rsid w:val="007A0E3B"/>
    <w:rsid w:val="007A1561"/>
    <w:rsid w:val="007E3280"/>
    <w:rsid w:val="00821DF0"/>
    <w:rsid w:val="00861885"/>
    <w:rsid w:val="008722F0"/>
    <w:rsid w:val="00883A58"/>
    <w:rsid w:val="00885CAD"/>
    <w:rsid w:val="00892D5E"/>
    <w:rsid w:val="008B1F1D"/>
    <w:rsid w:val="008B3353"/>
    <w:rsid w:val="008D5021"/>
    <w:rsid w:val="00913D5F"/>
    <w:rsid w:val="009471C9"/>
    <w:rsid w:val="00954052"/>
    <w:rsid w:val="00954946"/>
    <w:rsid w:val="0097417C"/>
    <w:rsid w:val="009976BA"/>
    <w:rsid w:val="009B1FB1"/>
    <w:rsid w:val="009C65AA"/>
    <w:rsid w:val="009D03AF"/>
    <w:rsid w:val="009D276B"/>
    <w:rsid w:val="00A06350"/>
    <w:rsid w:val="00A47F70"/>
    <w:rsid w:val="00A67BC7"/>
    <w:rsid w:val="00A934B0"/>
    <w:rsid w:val="00AD29B5"/>
    <w:rsid w:val="00B44290"/>
    <w:rsid w:val="00B55A54"/>
    <w:rsid w:val="00B94945"/>
    <w:rsid w:val="00BA1828"/>
    <w:rsid w:val="00BA7274"/>
    <w:rsid w:val="00BE5727"/>
    <w:rsid w:val="00BF5A48"/>
    <w:rsid w:val="00C025EC"/>
    <w:rsid w:val="00C11AB3"/>
    <w:rsid w:val="00C1237C"/>
    <w:rsid w:val="00C134EB"/>
    <w:rsid w:val="00C224E0"/>
    <w:rsid w:val="00C47557"/>
    <w:rsid w:val="00C6078B"/>
    <w:rsid w:val="00CA4983"/>
    <w:rsid w:val="00CE36D5"/>
    <w:rsid w:val="00CE5208"/>
    <w:rsid w:val="00CF0724"/>
    <w:rsid w:val="00CF28A4"/>
    <w:rsid w:val="00CF7504"/>
    <w:rsid w:val="00D07064"/>
    <w:rsid w:val="00D3435D"/>
    <w:rsid w:val="00D41D41"/>
    <w:rsid w:val="00D45041"/>
    <w:rsid w:val="00D9504C"/>
    <w:rsid w:val="00DA7973"/>
    <w:rsid w:val="00DB64BB"/>
    <w:rsid w:val="00DB64CD"/>
    <w:rsid w:val="00DC129D"/>
    <w:rsid w:val="00DF0A53"/>
    <w:rsid w:val="00DF6C88"/>
    <w:rsid w:val="00E07245"/>
    <w:rsid w:val="00E30E96"/>
    <w:rsid w:val="00E459EB"/>
    <w:rsid w:val="00E51B12"/>
    <w:rsid w:val="00E82151"/>
    <w:rsid w:val="00EA4B22"/>
    <w:rsid w:val="00ED0149"/>
    <w:rsid w:val="00EF1A37"/>
    <w:rsid w:val="00F0163A"/>
    <w:rsid w:val="00F05D1C"/>
    <w:rsid w:val="00F26B51"/>
    <w:rsid w:val="00F30AEE"/>
    <w:rsid w:val="00F54CAA"/>
    <w:rsid w:val="00F63E6E"/>
    <w:rsid w:val="00F63EC7"/>
    <w:rsid w:val="00F73487"/>
    <w:rsid w:val="00FB06FB"/>
    <w:rsid w:val="00FE6C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ED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911"/>
    <w:rPr>
      <w:rFonts w:ascii="Calibri" w:eastAsia="Calibri" w:hAnsi="Calibri" w:cs="Times New Roman"/>
    </w:rPr>
  </w:style>
  <w:style w:type="paragraph" w:styleId="Ttulo1">
    <w:name w:val="heading 1"/>
    <w:basedOn w:val="Normal"/>
    <w:next w:val="Normal"/>
    <w:link w:val="Ttulo1Char"/>
    <w:uiPriority w:val="9"/>
    <w:qFormat/>
    <w:rsid w:val="000F49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F4911"/>
    <w:rPr>
      <w:rFonts w:asciiTheme="majorHAnsi" w:eastAsiaTheme="majorEastAsia" w:hAnsiTheme="majorHAnsi" w:cstheme="majorBidi"/>
      <w:b/>
      <w:bCs/>
      <w:color w:val="365F91" w:themeColor="accent1" w:themeShade="BF"/>
      <w:sz w:val="28"/>
      <w:szCs w:val="28"/>
    </w:rPr>
  </w:style>
  <w:style w:type="table" w:styleId="Tabelacomgrade">
    <w:name w:val="Table Grid"/>
    <w:basedOn w:val="Tabelanormal"/>
    <w:uiPriority w:val="59"/>
    <w:rsid w:val="000F491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F30AE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30AEE"/>
    <w:rPr>
      <w:rFonts w:ascii="Tahoma" w:eastAsia="Calibri" w:hAnsi="Tahoma" w:cs="Tahoma"/>
      <w:sz w:val="16"/>
      <w:szCs w:val="16"/>
    </w:rPr>
  </w:style>
  <w:style w:type="paragraph" w:styleId="SemEspaamento">
    <w:name w:val="No Spacing"/>
    <w:uiPriority w:val="1"/>
    <w:qFormat/>
    <w:rsid w:val="00466404"/>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892D5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92D5E"/>
    <w:rPr>
      <w:rFonts w:ascii="Calibri" w:eastAsia="Calibri" w:hAnsi="Calibri" w:cs="Times New Roman"/>
    </w:rPr>
  </w:style>
  <w:style w:type="paragraph" w:styleId="Rodap">
    <w:name w:val="footer"/>
    <w:basedOn w:val="Normal"/>
    <w:link w:val="RodapChar"/>
    <w:uiPriority w:val="99"/>
    <w:unhideWhenUsed/>
    <w:rsid w:val="00892D5E"/>
    <w:pPr>
      <w:tabs>
        <w:tab w:val="center" w:pos="4252"/>
        <w:tab w:val="right" w:pos="8504"/>
      </w:tabs>
      <w:spacing w:after="0" w:line="240" w:lineRule="auto"/>
    </w:pPr>
  </w:style>
  <w:style w:type="character" w:customStyle="1" w:styleId="RodapChar">
    <w:name w:val="Rodapé Char"/>
    <w:basedOn w:val="Fontepargpadro"/>
    <w:link w:val="Rodap"/>
    <w:uiPriority w:val="99"/>
    <w:rsid w:val="00892D5E"/>
    <w:rPr>
      <w:rFonts w:ascii="Calibri" w:eastAsia="Calibri" w:hAnsi="Calibri" w:cs="Times New Roman"/>
    </w:rPr>
  </w:style>
  <w:style w:type="paragraph" w:styleId="PargrafodaLista">
    <w:name w:val="List Paragraph"/>
    <w:basedOn w:val="Normal"/>
    <w:uiPriority w:val="34"/>
    <w:qFormat/>
    <w:rsid w:val="005E464B"/>
    <w:pPr>
      <w:ind w:left="720"/>
      <w:contextualSpacing/>
    </w:pPr>
  </w:style>
  <w:style w:type="paragraph" w:customStyle="1" w:styleId="t50">
    <w:name w:val="t50"/>
    <w:basedOn w:val="Normal"/>
    <w:rsid w:val="009471C9"/>
    <w:pPr>
      <w:widowControl w:val="0"/>
      <w:spacing w:after="0" w:line="240" w:lineRule="atLeast"/>
    </w:pPr>
    <w:rPr>
      <w:rFonts w:ascii="Times New Roman" w:eastAsia="Times New Roman" w:hAnsi="Times New Roman"/>
      <w:snapToGrid w:val="0"/>
      <w:sz w:val="24"/>
      <w:szCs w:val="20"/>
      <w:lang w:eastAsia="pt-BR"/>
    </w:rPr>
  </w:style>
  <w:style w:type="paragraph" w:styleId="Corpodetexto">
    <w:name w:val="Body Text"/>
    <w:basedOn w:val="Normal"/>
    <w:link w:val="CorpodetextoChar"/>
    <w:rsid w:val="009471C9"/>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9471C9"/>
    <w:rPr>
      <w:rFonts w:ascii="Times New Roman" w:eastAsia="Times New Roman" w:hAnsi="Times New Roman" w:cs="Times New Roman"/>
      <w:sz w:val="24"/>
      <w:szCs w:val="24"/>
      <w:lang w:eastAsia="pt-BR"/>
    </w:rPr>
  </w:style>
  <w:style w:type="paragraph" w:customStyle="1" w:styleId="c60">
    <w:name w:val="c60"/>
    <w:basedOn w:val="Normal"/>
    <w:rsid w:val="009471C9"/>
    <w:pPr>
      <w:widowControl w:val="0"/>
      <w:spacing w:after="0" w:line="240" w:lineRule="atLeast"/>
      <w:jc w:val="center"/>
    </w:pPr>
    <w:rPr>
      <w:rFonts w:ascii="Times New Roman" w:eastAsia="Times New Roman" w:hAnsi="Times New Roman"/>
      <w:snapToGrid w:val="0"/>
      <w:sz w:val="24"/>
      <w:szCs w:val="20"/>
      <w:lang w:eastAsia="pt-BR"/>
    </w:rPr>
  </w:style>
  <w:style w:type="paragraph" w:styleId="NormalWeb">
    <w:name w:val="Normal (Web)"/>
    <w:basedOn w:val="Normal"/>
    <w:uiPriority w:val="99"/>
    <w:semiHidden/>
    <w:unhideWhenUsed/>
    <w:rsid w:val="009471C9"/>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
    <w:name w:val="Body Text Indent"/>
    <w:basedOn w:val="Normal"/>
    <w:link w:val="RecuodecorpodetextoChar"/>
    <w:uiPriority w:val="99"/>
    <w:semiHidden/>
    <w:unhideWhenUsed/>
    <w:rsid w:val="00BE5727"/>
    <w:pPr>
      <w:spacing w:after="120"/>
      <w:ind w:left="283"/>
    </w:pPr>
  </w:style>
  <w:style w:type="character" w:customStyle="1" w:styleId="RecuodecorpodetextoChar">
    <w:name w:val="Recuo de corpo de texto Char"/>
    <w:basedOn w:val="Fontepargpadro"/>
    <w:link w:val="Recuodecorpodetexto"/>
    <w:uiPriority w:val="99"/>
    <w:semiHidden/>
    <w:rsid w:val="00BE5727"/>
    <w:rPr>
      <w:rFonts w:ascii="Calibri" w:eastAsia="Calibri" w:hAnsi="Calibri" w:cs="Times New Roman"/>
    </w:rPr>
  </w:style>
  <w:style w:type="paragraph" w:customStyle="1" w:styleId="Default">
    <w:name w:val="Default"/>
    <w:rsid w:val="00007D0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customStyle="1" w:styleId="TableNormal">
    <w:name w:val="Table Normal"/>
    <w:uiPriority w:val="2"/>
    <w:semiHidden/>
    <w:unhideWhenUsed/>
    <w:qFormat/>
    <w:rsid w:val="006F03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F0365"/>
    <w:pPr>
      <w:widowControl w:val="0"/>
      <w:autoSpaceDE w:val="0"/>
      <w:autoSpaceDN w:val="0"/>
      <w:spacing w:after="0" w:line="258" w:lineRule="exact"/>
      <w:ind w:left="25" w:right="739"/>
      <w:jc w:val="center"/>
    </w:pPr>
    <w:rPr>
      <w:rFonts w:ascii="Arial" w:eastAsia="Arial" w:hAnsi="Arial" w:cs="Arial"/>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911"/>
    <w:rPr>
      <w:rFonts w:ascii="Calibri" w:eastAsia="Calibri" w:hAnsi="Calibri" w:cs="Times New Roman"/>
    </w:rPr>
  </w:style>
  <w:style w:type="paragraph" w:styleId="Ttulo1">
    <w:name w:val="heading 1"/>
    <w:basedOn w:val="Normal"/>
    <w:next w:val="Normal"/>
    <w:link w:val="Ttulo1Char"/>
    <w:uiPriority w:val="9"/>
    <w:qFormat/>
    <w:rsid w:val="000F49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F4911"/>
    <w:rPr>
      <w:rFonts w:asciiTheme="majorHAnsi" w:eastAsiaTheme="majorEastAsia" w:hAnsiTheme="majorHAnsi" w:cstheme="majorBidi"/>
      <w:b/>
      <w:bCs/>
      <w:color w:val="365F91" w:themeColor="accent1" w:themeShade="BF"/>
      <w:sz w:val="28"/>
      <w:szCs w:val="28"/>
    </w:rPr>
  </w:style>
  <w:style w:type="table" w:styleId="Tabelacomgrade">
    <w:name w:val="Table Grid"/>
    <w:basedOn w:val="Tabelanormal"/>
    <w:uiPriority w:val="59"/>
    <w:rsid w:val="000F491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F30AE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30AEE"/>
    <w:rPr>
      <w:rFonts w:ascii="Tahoma" w:eastAsia="Calibri" w:hAnsi="Tahoma" w:cs="Tahoma"/>
      <w:sz w:val="16"/>
      <w:szCs w:val="16"/>
    </w:rPr>
  </w:style>
  <w:style w:type="paragraph" w:styleId="SemEspaamento">
    <w:name w:val="No Spacing"/>
    <w:uiPriority w:val="1"/>
    <w:qFormat/>
    <w:rsid w:val="00466404"/>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892D5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92D5E"/>
    <w:rPr>
      <w:rFonts w:ascii="Calibri" w:eastAsia="Calibri" w:hAnsi="Calibri" w:cs="Times New Roman"/>
    </w:rPr>
  </w:style>
  <w:style w:type="paragraph" w:styleId="Rodap">
    <w:name w:val="footer"/>
    <w:basedOn w:val="Normal"/>
    <w:link w:val="RodapChar"/>
    <w:uiPriority w:val="99"/>
    <w:unhideWhenUsed/>
    <w:rsid w:val="00892D5E"/>
    <w:pPr>
      <w:tabs>
        <w:tab w:val="center" w:pos="4252"/>
        <w:tab w:val="right" w:pos="8504"/>
      </w:tabs>
      <w:spacing w:after="0" w:line="240" w:lineRule="auto"/>
    </w:pPr>
  </w:style>
  <w:style w:type="character" w:customStyle="1" w:styleId="RodapChar">
    <w:name w:val="Rodapé Char"/>
    <w:basedOn w:val="Fontepargpadro"/>
    <w:link w:val="Rodap"/>
    <w:uiPriority w:val="99"/>
    <w:rsid w:val="00892D5E"/>
    <w:rPr>
      <w:rFonts w:ascii="Calibri" w:eastAsia="Calibri" w:hAnsi="Calibri" w:cs="Times New Roman"/>
    </w:rPr>
  </w:style>
  <w:style w:type="paragraph" w:styleId="PargrafodaLista">
    <w:name w:val="List Paragraph"/>
    <w:basedOn w:val="Normal"/>
    <w:uiPriority w:val="34"/>
    <w:qFormat/>
    <w:rsid w:val="005E464B"/>
    <w:pPr>
      <w:ind w:left="720"/>
      <w:contextualSpacing/>
    </w:pPr>
  </w:style>
  <w:style w:type="paragraph" w:customStyle="1" w:styleId="t50">
    <w:name w:val="t50"/>
    <w:basedOn w:val="Normal"/>
    <w:rsid w:val="009471C9"/>
    <w:pPr>
      <w:widowControl w:val="0"/>
      <w:spacing w:after="0" w:line="240" w:lineRule="atLeast"/>
    </w:pPr>
    <w:rPr>
      <w:rFonts w:ascii="Times New Roman" w:eastAsia="Times New Roman" w:hAnsi="Times New Roman"/>
      <w:snapToGrid w:val="0"/>
      <w:sz w:val="24"/>
      <w:szCs w:val="20"/>
      <w:lang w:eastAsia="pt-BR"/>
    </w:rPr>
  </w:style>
  <w:style w:type="paragraph" w:styleId="Corpodetexto">
    <w:name w:val="Body Text"/>
    <w:basedOn w:val="Normal"/>
    <w:link w:val="CorpodetextoChar"/>
    <w:rsid w:val="009471C9"/>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9471C9"/>
    <w:rPr>
      <w:rFonts w:ascii="Times New Roman" w:eastAsia="Times New Roman" w:hAnsi="Times New Roman" w:cs="Times New Roman"/>
      <w:sz w:val="24"/>
      <w:szCs w:val="24"/>
      <w:lang w:eastAsia="pt-BR"/>
    </w:rPr>
  </w:style>
  <w:style w:type="paragraph" w:customStyle="1" w:styleId="c60">
    <w:name w:val="c60"/>
    <w:basedOn w:val="Normal"/>
    <w:rsid w:val="009471C9"/>
    <w:pPr>
      <w:widowControl w:val="0"/>
      <w:spacing w:after="0" w:line="240" w:lineRule="atLeast"/>
      <w:jc w:val="center"/>
    </w:pPr>
    <w:rPr>
      <w:rFonts w:ascii="Times New Roman" w:eastAsia="Times New Roman" w:hAnsi="Times New Roman"/>
      <w:snapToGrid w:val="0"/>
      <w:sz w:val="24"/>
      <w:szCs w:val="20"/>
      <w:lang w:eastAsia="pt-BR"/>
    </w:rPr>
  </w:style>
  <w:style w:type="paragraph" w:styleId="NormalWeb">
    <w:name w:val="Normal (Web)"/>
    <w:basedOn w:val="Normal"/>
    <w:uiPriority w:val="99"/>
    <w:semiHidden/>
    <w:unhideWhenUsed/>
    <w:rsid w:val="009471C9"/>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
    <w:name w:val="Body Text Indent"/>
    <w:basedOn w:val="Normal"/>
    <w:link w:val="RecuodecorpodetextoChar"/>
    <w:uiPriority w:val="99"/>
    <w:semiHidden/>
    <w:unhideWhenUsed/>
    <w:rsid w:val="00BE5727"/>
    <w:pPr>
      <w:spacing w:after="120"/>
      <w:ind w:left="283"/>
    </w:pPr>
  </w:style>
  <w:style w:type="character" w:customStyle="1" w:styleId="RecuodecorpodetextoChar">
    <w:name w:val="Recuo de corpo de texto Char"/>
    <w:basedOn w:val="Fontepargpadro"/>
    <w:link w:val="Recuodecorpodetexto"/>
    <w:uiPriority w:val="99"/>
    <w:semiHidden/>
    <w:rsid w:val="00BE5727"/>
    <w:rPr>
      <w:rFonts w:ascii="Calibri" w:eastAsia="Calibri" w:hAnsi="Calibri" w:cs="Times New Roman"/>
    </w:rPr>
  </w:style>
  <w:style w:type="paragraph" w:customStyle="1" w:styleId="Default">
    <w:name w:val="Default"/>
    <w:rsid w:val="00007D0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customStyle="1" w:styleId="TableNormal">
    <w:name w:val="Table Normal"/>
    <w:uiPriority w:val="2"/>
    <w:semiHidden/>
    <w:unhideWhenUsed/>
    <w:qFormat/>
    <w:rsid w:val="006F03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F0365"/>
    <w:pPr>
      <w:widowControl w:val="0"/>
      <w:autoSpaceDE w:val="0"/>
      <w:autoSpaceDN w:val="0"/>
      <w:spacing w:after="0" w:line="258" w:lineRule="exact"/>
      <w:ind w:left="25" w:right="739"/>
      <w:jc w:val="center"/>
    </w:pPr>
    <w:rPr>
      <w:rFonts w:ascii="Arial" w:eastAsia="Arial" w:hAnsi="Arial" w:cs="Aria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864278">
      <w:bodyDiv w:val="1"/>
      <w:marLeft w:val="0"/>
      <w:marRight w:val="0"/>
      <w:marTop w:val="0"/>
      <w:marBottom w:val="0"/>
      <w:divBdr>
        <w:top w:val="none" w:sz="0" w:space="0" w:color="auto"/>
        <w:left w:val="none" w:sz="0" w:space="0" w:color="auto"/>
        <w:bottom w:val="none" w:sz="0" w:space="0" w:color="auto"/>
        <w:right w:val="none" w:sz="0" w:space="0" w:color="auto"/>
      </w:divBdr>
    </w:div>
    <w:div w:id="1178038667">
      <w:bodyDiv w:val="1"/>
      <w:marLeft w:val="0"/>
      <w:marRight w:val="0"/>
      <w:marTop w:val="0"/>
      <w:marBottom w:val="0"/>
      <w:divBdr>
        <w:top w:val="none" w:sz="0" w:space="0" w:color="auto"/>
        <w:left w:val="none" w:sz="0" w:space="0" w:color="auto"/>
        <w:bottom w:val="none" w:sz="0" w:space="0" w:color="auto"/>
        <w:right w:val="none" w:sz="0" w:space="0" w:color="auto"/>
      </w:divBdr>
    </w:div>
    <w:div w:id="118497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1656</Words>
  <Characters>8944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Gorete</dc:creator>
  <cp:lastModifiedBy>win7</cp:lastModifiedBy>
  <cp:revision>2</cp:revision>
  <cp:lastPrinted>2021-08-26T13:31:00Z</cp:lastPrinted>
  <dcterms:created xsi:type="dcterms:W3CDTF">2021-10-01T13:44:00Z</dcterms:created>
  <dcterms:modified xsi:type="dcterms:W3CDTF">2021-10-01T13:44:00Z</dcterms:modified>
</cp:coreProperties>
</file>