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FAD" w:rsidRDefault="00FD5164" w:rsidP="00B40671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CONCURSO – EDITAL</w:t>
      </w:r>
      <w:r w:rsidR="00B40671">
        <w:rPr>
          <w:rFonts w:ascii="Times New Roman" w:hAnsi="Times New Roman"/>
          <w:b/>
          <w:sz w:val="32"/>
          <w:szCs w:val="32"/>
        </w:rPr>
        <w:t xml:space="preserve"> DE </w:t>
      </w:r>
      <w:r w:rsidR="00EA3D4A">
        <w:rPr>
          <w:rFonts w:ascii="Times New Roman" w:hAnsi="Times New Roman"/>
          <w:b/>
          <w:sz w:val="32"/>
          <w:szCs w:val="32"/>
        </w:rPr>
        <w:t>PROCESSO SELETIVO</w:t>
      </w:r>
      <w:r>
        <w:rPr>
          <w:rFonts w:ascii="Times New Roman" w:hAnsi="Times New Roman"/>
          <w:b/>
          <w:sz w:val="32"/>
          <w:szCs w:val="32"/>
        </w:rPr>
        <w:t xml:space="preserve"> 001/2022</w:t>
      </w:r>
    </w:p>
    <w:p w:rsidR="004404EA" w:rsidRDefault="00EA3D4A" w:rsidP="004404EA">
      <w:pPr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PREFEITURA</w:t>
      </w:r>
      <w:r w:rsidR="00FD4BDA">
        <w:rPr>
          <w:rFonts w:ascii="Times New Roman" w:hAnsi="Times New Roman"/>
          <w:b/>
          <w:sz w:val="32"/>
          <w:szCs w:val="32"/>
        </w:rPr>
        <w:t xml:space="preserve"> MUNICIPAL DE </w:t>
      </w:r>
      <w:r>
        <w:rPr>
          <w:rFonts w:ascii="Times New Roman" w:hAnsi="Times New Roman"/>
          <w:b/>
          <w:sz w:val="32"/>
          <w:szCs w:val="32"/>
        </w:rPr>
        <w:t>IPIRANGA</w:t>
      </w:r>
      <w:r w:rsidR="0052160E">
        <w:rPr>
          <w:rFonts w:ascii="Times New Roman" w:hAnsi="Times New Roman"/>
          <w:b/>
          <w:sz w:val="32"/>
          <w:szCs w:val="32"/>
        </w:rPr>
        <w:t>-</w:t>
      </w:r>
      <w:r>
        <w:rPr>
          <w:rFonts w:ascii="Times New Roman" w:hAnsi="Times New Roman"/>
          <w:b/>
          <w:sz w:val="32"/>
          <w:szCs w:val="32"/>
        </w:rPr>
        <w:t>PI</w:t>
      </w:r>
    </w:p>
    <w:p w:rsidR="00841FAD" w:rsidRDefault="00FD4BDA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JULGAMENTO DE RECURSOS DO GABARITO</w:t>
      </w:r>
    </w:p>
    <w:p w:rsidR="00841FAD" w:rsidRDefault="00841FAD">
      <w:pPr>
        <w:rPr>
          <w:rFonts w:ascii="Times New Roman" w:hAnsi="Times New Roman"/>
          <w:sz w:val="24"/>
          <w:szCs w:val="24"/>
        </w:rPr>
      </w:pPr>
    </w:p>
    <w:p w:rsidR="00D73536" w:rsidRDefault="00D73536" w:rsidP="00D73536">
      <w:pPr>
        <w:ind w:left="1418" w:hanging="1418"/>
        <w:rPr>
          <w:rFonts w:ascii="Times New Roman" w:hAnsi="Times New Roman"/>
          <w:b/>
          <w:sz w:val="32"/>
          <w:szCs w:val="24"/>
          <w:u w:val="single"/>
        </w:rPr>
      </w:pPr>
      <w:r w:rsidRPr="003E3B27">
        <w:rPr>
          <w:rFonts w:ascii="Times New Roman" w:hAnsi="Times New Roman"/>
          <w:b/>
          <w:sz w:val="32"/>
          <w:szCs w:val="24"/>
          <w:u w:val="single"/>
        </w:rPr>
        <w:t xml:space="preserve">CARGO: </w:t>
      </w:r>
      <w:r w:rsidR="00EA3D4A">
        <w:rPr>
          <w:rFonts w:ascii="Times New Roman" w:hAnsi="Times New Roman"/>
          <w:b/>
          <w:sz w:val="32"/>
          <w:szCs w:val="24"/>
          <w:u w:val="single"/>
        </w:rPr>
        <w:t xml:space="preserve">AGENTE COMUNITÁRIO DE SAÚDE/ </w:t>
      </w:r>
    </w:p>
    <w:p w:rsidR="00EA3D4A" w:rsidRPr="00EA3D4A" w:rsidRDefault="00EA3D4A" w:rsidP="00D73536">
      <w:pPr>
        <w:ind w:left="1418" w:hanging="1418"/>
        <w:rPr>
          <w:rFonts w:ascii="Times New Roman" w:hAnsi="Times New Roman"/>
          <w:b/>
          <w:sz w:val="32"/>
          <w:szCs w:val="24"/>
          <w:u w:val="single"/>
        </w:rPr>
      </w:pPr>
      <w:r>
        <w:rPr>
          <w:rFonts w:ascii="Times New Roman" w:hAnsi="Times New Roman"/>
          <w:b/>
          <w:sz w:val="32"/>
          <w:szCs w:val="24"/>
        </w:rPr>
        <w:tab/>
      </w:r>
      <w:r w:rsidRPr="00EA3D4A">
        <w:rPr>
          <w:rFonts w:ascii="Times New Roman" w:hAnsi="Times New Roman"/>
          <w:b/>
          <w:sz w:val="32"/>
          <w:szCs w:val="24"/>
          <w:u w:val="single"/>
        </w:rPr>
        <w:t>AGENTE DE CONTROLE DE ENDEMIAS</w:t>
      </w:r>
    </w:p>
    <w:p w:rsidR="00D73536" w:rsidRPr="003E3B27" w:rsidRDefault="00D73536" w:rsidP="00D73536">
      <w:pPr>
        <w:rPr>
          <w:rFonts w:ascii="Times New Roman" w:hAnsi="Times New Roman"/>
          <w:sz w:val="24"/>
          <w:szCs w:val="24"/>
          <w:u w:val="single"/>
        </w:rPr>
      </w:pPr>
    </w:p>
    <w:p w:rsidR="00D73536" w:rsidRPr="003E3B27" w:rsidRDefault="00D73536" w:rsidP="00D73536">
      <w:pPr>
        <w:pStyle w:val="Default"/>
        <w:jc w:val="both"/>
        <w:rPr>
          <w:b/>
          <w:bCs/>
          <w:color w:val="auto"/>
        </w:rPr>
      </w:pPr>
      <w:r w:rsidRPr="003E3B27">
        <w:rPr>
          <w:b/>
          <w:bCs/>
          <w:color w:val="auto"/>
        </w:rPr>
        <w:t xml:space="preserve">RECORRENTE: </w:t>
      </w:r>
      <w:r w:rsidR="00FB0792">
        <w:rPr>
          <w:b/>
          <w:bCs/>
          <w:color w:val="auto"/>
        </w:rPr>
        <w:t>1</w:t>
      </w:r>
      <w:r w:rsidR="00CE3E48">
        <w:rPr>
          <w:b/>
          <w:bCs/>
          <w:color w:val="auto"/>
        </w:rPr>
        <w:t>0</w:t>
      </w:r>
      <w:r w:rsidR="00D0675F">
        <w:rPr>
          <w:b/>
          <w:bCs/>
          <w:color w:val="auto"/>
        </w:rPr>
        <w:t>0162</w:t>
      </w:r>
      <w:r w:rsidRPr="003E3B27">
        <w:rPr>
          <w:b/>
          <w:bCs/>
          <w:color w:val="auto"/>
        </w:rPr>
        <w:t xml:space="preserve"> e Outros</w:t>
      </w:r>
    </w:p>
    <w:p w:rsidR="00D73536" w:rsidRPr="003E3B27" w:rsidRDefault="00D0675F" w:rsidP="00D73536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QUESTÃO 08</w:t>
      </w:r>
    </w:p>
    <w:p w:rsidR="00D73536" w:rsidRDefault="00D73536" w:rsidP="00D73536">
      <w:pPr>
        <w:pStyle w:val="Default"/>
        <w:jc w:val="both"/>
        <w:rPr>
          <w:b/>
          <w:bCs/>
          <w:color w:val="auto"/>
        </w:rPr>
      </w:pPr>
      <w:r w:rsidRPr="003E3B27">
        <w:rPr>
          <w:b/>
          <w:bCs/>
          <w:color w:val="auto"/>
        </w:rPr>
        <w:t xml:space="preserve">RECURSO </w:t>
      </w:r>
      <w:r>
        <w:rPr>
          <w:b/>
          <w:bCs/>
          <w:color w:val="auto"/>
        </w:rPr>
        <w:t>IM</w:t>
      </w:r>
      <w:r w:rsidRPr="003E3B27">
        <w:rPr>
          <w:b/>
          <w:bCs/>
          <w:color w:val="auto"/>
        </w:rPr>
        <w:t>PROCEDENTE</w:t>
      </w:r>
    </w:p>
    <w:p w:rsidR="00D73536" w:rsidRDefault="00D73536" w:rsidP="00D73536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JUSTIFICATIVA</w:t>
      </w:r>
    </w:p>
    <w:p w:rsidR="00D73536" w:rsidRPr="00F94317" w:rsidRDefault="00D73536" w:rsidP="0052160E">
      <w:pPr>
        <w:pStyle w:val="Default"/>
        <w:jc w:val="both"/>
        <w:rPr>
          <w:bCs/>
          <w:color w:val="auto"/>
        </w:rPr>
      </w:pPr>
    </w:p>
    <w:p w:rsidR="00CE3E48" w:rsidRDefault="00F94317" w:rsidP="00CE3E48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F94317">
        <w:rPr>
          <w:rFonts w:ascii="Arial" w:hAnsi="Arial" w:cs="Arial"/>
          <w:sz w:val="24"/>
          <w:szCs w:val="24"/>
        </w:rPr>
        <w:t xml:space="preserve"> palavra PERNANBUCANO pertence à classe dos adjetivos, pois indica a origem do ser, ou seja, trata-se de um adjetivo pátrio. O nome do estado, caso fosse, seria substantivo, não pátrio, pois não existe substantivo pátrio.</w:t>
      </w:r>
    </w:p>
    <w:p w:rsidR="00F94317" w:rsidRPr="00F94317" w:rsidRDefault="00F94317" w:rsidP="00CE3E48">
      <w:pPr>
        <w:pStyle w:val="SemEspaamento"/>
        <w:jc w:val="both"/>
        <w:rPr>
          <w:rFonts w:ascii="Times New Roman" w:hAnsi="Times New Roman"/>
          <w:bCs/>
          <w:sz w:val="24"/>
          <w:szCs w:val="24"/>
        </w:rPr>
      </w:pPr>
    </w:p>
    <w:p w:rsidR="00D73536" w:rsidRPr="00F94317" w:rsidRDefault="00FB0792" w:rsidP="00FB0792">
      <w:pPr>
        <w:pStyle w:val="Default"/>
        <w:jc w:val="both"/>
      </w:pPr>
      <w:r w:rsidRPr="00F94317">
        <w:t xml:space="preserve">Portanto, a alternativa correta é a divulgada no Gabarito </w:t>
      </w:r>
      <w:r w:rsidR="0052160E" w:rsidRPr="00F94317">
        <w:t>Parcial.</w:t>
      </w:r>
    </w:p>
    <w:p w:rsidR="00D0675F" w:rsidRDefault="00D0675F" w:rsidP="00FB0792">
      <w:pPr>
        <w:pStyle w:val="Default"/>
        <w:jc w:val="both"/>
      </w:pPr>
    </w:p>
    <w:p w:rsidR="00D0675F" w:rsidRPr="003E3B27" w:rsidRDefault="00D0675F" w:rsidP="00D0675F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QUESTÃO 10</w:t>
      </w:r>
    </w:p>
    <w:p w:rsidR="00D0675F" w:rsidRDefault="00D0675F" w:rsidP="00D0675F">
      <w:pPr>
        <w:pStyle w:val="Default"/>
        <w:jc w:val="both"/>
        <w:rPr>
          <w:b/>
          <w:bCs/>
          <w:color w:val="auto"/>
        </w:rPr>
      </w:pPr>
      <w:r w:rsidRPr="003E3B27">
        <w:rPr>
          <w:b/>
          <w:bCs/>
          <w:color w:val="auto"/>
        </w:rPr>
        <w:t xml:space="preserve">RECURSO </w:t>
      </w:r>
      <w:r>
        <w:rPr>
          <w:b/>
          <w:bCs/>
          <w:color w:val="auto"/>
        </w:rPr>
        <w:t>IM</w:t>
      </w:r>
      <w:r w:rsidRPr="003E3B27">
        <w:rPr>
          <w:b/>
          <w:bCs/>
          <w:color w:val="auto"/>
        </w:rPr>
        <w:t>PROCEDENTE</w:t>
      </w:r>
    </w:p>
    <w:p w:rsidR="00D0675F" w:rsidRDefault="00D0675F" w:rsidP="00D0675F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JUSTIFICATIVA</w:t>
      </w:r>
    </w:p>
    <w:p w:rsidR="00F94317" w:rsidRDefault="00F94317" w:rsidP="00F9431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94317">
        <w:rPr>
          <w:rFonts w:ascii="Arial" w:hAnsi="Arial" w:cs="Arial"/>
        </w:rPr>
        <w:t>Na frase: A mãe e a filha permanecem sós no quarto, o sujeito é composto, concordando com “sós”, que significa “sozinhos”. Por outro lado, na frase: Havia bastante imigrantes na... o termo “bastante” não deveria estar no singular, pois se trata de um pronome indefinido, logo deveria estar no plural em concordância com o substantivo</w:t>
      </w:r>
      <w:r>
        <w:rPr>
          <w:rFonts w:ascii="Arial" w:hAnsi="Arial" w:cs="Arial"/>
          <w:sz w:val="20"/>
          <w:szCs w:val="20"/>
        </w:rPr>
        <w:t xml:space="preserve"> </w:t>
      </w:r>
      <w:r w:rsidRPr="00F94317">
        <w:rPr>
          <w:rFonts w:ascii="Arial" w:hAnsi="Arial" w:cs="Arial"/>
        </w:rPr>
        <w:t>“imigrantes”.</w:t>
      </w:r>
    </w:p>
    <w:p w:rsidR="00F94317" w:rsidRDefault="00F94317" w:rsidP="00F9431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F94317" w:rsidRPr="00F94317" w:rsidRDefault="00F94317" w:rsidP="00F94317">
      <w:pPr>
        <w:pStyle w:val="Default"/>
        <w:jc w:val="both"/>
      </w:pPr>
      <w:r w:rsidRPr="00F94317">
        <w:t>Portanto, a alternativa correta é a divulgada no Gabarito Parcial.</w:t>
      </w:r>
    </w:p>
    <w:p w:rsidR="00615444" w:rsidRDefault="00615444" w:rsidP="00D0675F">
      <w:pPr>
        <w:pStyle w:val="Default"/>
        <w:jc w:val="both"/>
        <w:rPr>
          <w:bCs/>
        </w:rPr>
      </w:pPr>
    </w:p>
    <w:p w:rsidR="00615444" w:rsidRDefault="009368F9" w:rsidP="00D0675F">
      <w:pPr>
        <w:pStyle w:val="Default"/>
        <w:jc w:val="both"/>
        <w:rPr>
          <w:b/>
          <w:bCs/>
        </w:rPr>
      </w:pPr>
      <w:r>
        <w:rPr>
          <w:b/>
          <w:bCs/>
        </w:rPr>
        <w:t>QUESTÃO 22</w:t>
      </w:r>
    </w:p>
    <w:p w:rsidR="009368F9" w:rsidRDefault="009368F9" w:rsidP="00D0675F">
      <w:pPr>
        <w:pStyle w:val="Default"/>
        <w:jc w:val="both"/>
        <w:rPr>
          <w:b/>
          <w:bCs/>
        </w:rPr>
      </w:pPr>
      <w:r>
        <w:rPr>
          <w:b/>
          <w:bCs/>
        </w:rPr>
        <w:t>RECURSO IMPROCEDENTE</w:t>
      </w:r>
    </w:p>
    <w:p w:rsidR="009368F9" w:rsidRDefault="009368F9" w:rsidP="00D0675F">
      <w:pPr>
        <w:pStyle w:val="Default"/>
        <w:jc w:val="both"/>
        <w:rPr>
          <w:b/>
          <w:bCs/>
        </w:rPr>
      </w:pPr>
      <w:r>
        <w:rPr>
          <w:b/>
          <w:bCs/>
        </w:rPr>
        <w:t>JUSTIFICATIVA</w:t>
      </w:r>
    </w:p>
    <w:p w:rsidR="009368F9" w:rsidRPr="009368F9" w:rsidRDefault="009368F9" w:rsidP="009368F9">
      <w:pPr>
        <w:pStyle w:val="Default"/>
        <w:jc w:val="both"/>
        <w:rPr>
          <w:b/>
          <w:bCs/>
        </w:rPr>
      </w:pPr>
    </w:p>
    <w:p w:rsidR="009368F9" w:rsidRPr="009368F9" w:rsidRDefault="009368F9" w:rsidP="009368F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9368F9">
        <w:rPr>
          <w:rFonts w:ascii="Arial" w:hAnsi="Arial" w:cs="Arial"/>
        </w:rPr>
        <w:t>PARIDADE, segundo o Dicionário Aurélio (</w:t>
      </w:r>
      <w:hyperlink r:id="rId8" w:history="1">
        <w:r w:rsidRPr="009368F9">
          <w:rPr>
            <w:rStyle w:val="Hyperlink"/>
            <w:rFonts w:ascii="Arial" w:hAnsi="Arial" w:cs="Arial"/>
          </w:rPr>
          <w:t>https://www.dicio.com.br/paridade/</w:t>
        </w:r>
      </w:hyperlink>
      <w:r w:rsidRPr="009368F9">
        <w:rPr>
          <w:rFonts w:ascii="Arial" w:hAnsi="Arial" w:cs="Arial"/>
        </w:rPr>
        <w:t>), refere-se ao que é par; característica do que é igual ou semelhante. Comparação efetuada para provar que uma coisa pode ser igual ou semelhante a outra.</w:t>
      </w:r>
    </w:p>
    <w:p w:rsidR="009368F9" w:rsidRPr="009368F9" w:rsidRDefault="009368F9" w:rsidP="009368F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9368F9">
        <w:rPr>
          <w:rFonts w:ascii="Arial" w:hAnsi="Arial" w:cs="Arial"/>
        </w:rPr>
        <w:t>Ainda, segundo o Conselho Nacional de Saúde, a PARIDADE trata (</w:t>
      </w:r>
      <w:hyperlink r:id="rId9" w:history="1">
        <w:r w:rsidRPr="009368F9">
          <w:rPr>
            <w:rStyle w:val="Hyperlink"/>
            <w:rFonts w:ascii="Arial" w:hAnsi="Arial" w:cs="Arial"/>
          </w:rPr>
          <w:t>http://conselho.saude.gov.br/composicao-cns</w:t>
        </w:r>
      </w:hyperlink>
      <w:r w:rsidRPr="009368F9">
        <w:rPr>
          <w:rFonts w:ascii="Arial" w:hAnsi="Arial" w:cs="Arial"/>
        </w:rPr>
        <w:t xml:space="preserve">): </w:t>
      </w:r>
    </w:p>
    <w:p w:rsidR="009368F9" w:rsidRPr="009368F9" w:rsidRDefault="009368F9" w:rsidP="009368F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9368F9">
        <w:rPr>
          <w:rFonts w:ascii="Arial" w:hAnsi="Arial" w:cs="Arial"/>
        </w:rPr>
        <w:t xml:space="preserve"> I – 50% dos membros representantes de entidades e dos movimentos sociais de usuários do SUS, escolhidos em processo eleitoral direto;</w:t>
      </w:r>
    </w:p>
    <w:p w:rsidR="009368F9" w:rsidRPr="009368F9" w:rsidRDefault="009368F9" w:rsidP="009368F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9368F9">
        <w:rPr>
          <w:rFonts w:ascii="Arial" w:hAnsi="Arial" w:cs="Arial"/>
        </w:rPr>
        <w:t>II – 50% dos membros representantes de entidades de profissionais de saúde, incluída a comunidade científica da área de saúde, entidades de prestadores de serviços de saúde, entidades empresariais com atividade na área de saúde, todas eleitas em processo eleitoral direto; os representantes do governo, do Conselho Nacional de Secretários de Saúde (</w:t>
      </w:r>
      <w:proofErr w:type="spellStart"/>
      <w:r w:rsidRPr="009368F9">
        <w:rPr>
          <w:rFonts w:ascii="Arial" w:hAnsi="Arial" w:cs="Arial"/>
        </w:rPr>
        <w:t>Conass</w:t>
      </w:r>
      <w:proofErr w:type="spellEnd"/>
      <w:r w:rsidRPr="009368F9">
        <w:rPr>
          <w:rFonts w:ascii="Arial" w:hAnsi="Arial" w:cs="Arial"/>
        </w:rPr>
        <w:t>) e Conselho Nacional de Secretarias Municipais de Saúde (</w:t>
      </w:r>
      <w:proofErr w:type="spellStart"/>
      <w:r w:rsidRPr="009368F9">
        <w:rPr>
          <w:rFonts w:ascii="Arial" w:hAnsi="Arial" w:cs="Arial"/>
        </w:rPr>
        <w:t>Conasems</w:t>
      </w:r>
      <w:proofErr w:type="spellEnd"/>
      <w:r w:rsidRPr="009368F9">
        <w:rPr>
          <w:rFonts w:ascii="Arial" w:hAnsi="Arial" w:cs="Arial"/>
        </w:rPr>
        <w:t xml:space="preserve">) são indicados pelos seus respectivos dirigentes. </w:t>
      </w:r>
    </w:p>
    <w:p w:rsidR="009368F9" w:rsidRPr="009368F9" w:rsidRDefault="009368F9" w:rsidP="009368F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9368F9">
        <w:rPr>
          <w:rFonts w:ascii="Arial" w:hAnsi="Arial" w:cs="Arial"/>
        </w:rPr>
        <w:lastRenderedPageBreak/>
        <w:t>A fim de manter equilíbrio dos interesses envolvidos, a distribuição das vagas é paritária, ou seja, 50% de usuários, 25% de trabalhadores e 25% de prestadores de serviço e gestores.</w:t>
      </w:r>
    </w:p>
    <w:p w:rsidR="009368F9" w:rsidRDefault="009368F9" w:rsidP="009368F9">
      <w:pPr>
        <w:pStyle w:val="Default"/>
        <w:jc w:val="both"/>
      </w:pPr>
      <w:r>
        <w:t>DESSA FORMA</w:t>
      </w:r>
      <w:r w:rsidRPr="009368F9">
        <w:t>, a Lei 8.142/90 e Decreto Nº99.438/90 não discorre sobre o percentual, mas discorre sobre paridade que, em outras palavras, define a igualdade do número de usuários do SUS em relação aos demais componentes do Conselho.</w:t>
      </w:r>
    </w:p>
    <w:p w:rsidR="009368F9" w:rsidRDefault="009368F9" w:rsidP="009368F9">
      <w:pPr>
        <w:pStyle w:val="Default"/>
        <w:jc w:val="both"/>
      </w:pPr>
    </w:p>
    <w:p w:rsidR="009368F9" w:rsidRDefault="009368F9" w:rsidP="009368F9">
      <w:pPr>
        <w:pStyle w:val="Default"/>
        <w:jc w:val="both"/>
      </w:pPr>
      <w:r>
        <w:t>Portanto, a alternativa correta é a divulgada no Gabarito Parcial.</w:t>
      </w:r>
    </w:p>
    <w:p w:rsidR="009368F9" w:rsidRDefault="009368F9" w:rsidP="009368F9">
      <w:pPr>
        <w:pStyle w:val="Default"/>
        <w:jc w:val="both"/>
      </w:pPr>
    </w:p>
    <w:p w:rsidR="009368F9" w:rsidRDefault="009368F9" w:rsidP="009368F9">
      <w:pPr>
        <w:pStyle w:val="Default"/>
        <w:jc w:val="both"/>
        <w:rPr>
          <w:b/>
        </w:rPr>
      </w:pPr>
      <w:r>
        <w:rPr>
          <w:b/>
        </w:rPr>
        <w:t>QUESTÃO 25</w:t>
      </w:r>
    </w:p>
    <w:p w:rsidR="009368F9" w:rsidRDefault="009368F9" w:rsidP="009368F9">
      <w:pPr>
        <w:pStyle w:val="Default"/>
        <w:jc w:val="both"/>
        <w:rPr>
          <w:b/>
        </w:rPr>
      </w:pPr>
      <w:r>
        <w:rPr>
          <w:b/>
        </w:rPr>
        <w:t>RECURSO IMPROCEDENTE</w:t>
      </w:r>
    </w:p>
    <w:p w:rsidR="009368F9" w:rsidRDefault="009368F9" w:rsidP="009368F9">
      <w:pPr>
        <w:pStyle w:val="Default"/>
        <w:jc w:val="both"/>
        <w:rPr>
          <w:b/>
        </w:rPr>
      </w:pPr>
      <w:r>
        <w:rPr>
          <w:b/>
        </w:rPr>
        <w:t>JUSTIFICATIVA</w:t>
      </w:r>
    </w:p>
    <w:p w:rsidR="009368F9" w:rsidRPr="009368F9" w:rsidRDefault="009368F9" w:rsidP="009368F9">
      <w:pPr>
        <w:pStyle w:val="Default"/>
        <w:jc w:val="both"/>
        <w:rPr>
          <w:b/>
        </w:rPr>
      </w:pPr>
    </w:p>
    <w:p w:rsidR="009368F9" w:rsidRPr="009368F9" w:rsidRDefault="009368F9" w:rsidP="009368F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9368F9">
        <w:rPr>
          <w:rFonts w:ascii="Arial" w:hAnsi="Arial" w:cs="Arial"/>
        </w:rPr>
        <w:t xml:space="preserve">A </w:t>
      </w:r>
      <w:r w:rsidRPr="009368F9">
        <w:rPr>
          <w:rFonts w:ascii="Arial" w:hAnsi="Arial" w:cs="Arial"/>
          <w:b/>
          <w:bCs/>
        </w:rPr>
        <w:t xml:space="preserve">alternativa A </w:t>
      </w:r>
      <w:r w:rsidRPr="009368F9">
        <w:rPr>
          <w:rFonts w:ascii="Arial" w:hAnsi="Arial" w:cs="Arial"/>
        </w:rPr>
        <w:t>está correta, pois contempla de forma clara atribuições comuns de ACS e ACE. Entretanto, visitas domiciliares para acolhimento e acompanhamento de pessoas é atribuição do ACS, uma vez que este é parte integrante da equipe de Saúde da Família (</w:t>
      </w:r>
      <w:proofErr w:type="spellStart"/>
      <w:r w:rsidRPr="009368F9">
        <w:rPr>
          <w:rFonts w:ascii="Arial" w:hAnsi="Arial" w:cs="Arial"/>
        </w:rPr>
        <w:t>eSF</w:t>
      </w:r>
      <w:proofErr w:type="spellEnd"/>
      <w:r w:rsidRPr="009368F9">
        <w:rPr>
          <w:rFonts w:ascii="Arial" w:hAnsi="Arial" w:cs="Arial"/>
        </w:rPr>
        <w:t xml:space="preserve">) e é responsável pelo acompanhamento das condicionalidades de saúde. O ACE realiza visitas conforme o calendário estabelecido no planejamento da equipe e em caso de identificação de algum agravo à saúde; a exemplo focos de </w:t>
      </w:r>
      <w:proofErr w:type="spellStart"/>
      <w:r w:rsidRPr="009368F9">
        <w:rPr>
          <w:rFonts w:ascii="Arial" w:hAnsi="Arial" w:cs="Arial"/>
        </w:rPr>
        <w:t>arboviroses</w:t>
      </w:r>
      <w:proofErr w:type="spellEnd"/>
      <w:r w:rsidRPr="009368F9">
        <w:rPr>
          <w:rFonts w:ascii="Arial" w:hAnsi="Arial" w:cs="Arial"/>
        </w:rPr>
        <w:t xml:space="preserve">, </w:t>
      </w:r>
      <w:proofErr w:type="spellStart"/>
      <w:r w:rsidRPr="009368F9">
        <w:rPr>
          <w:rFonts w:ascii="Arial" w:hAnsi="Arial" w:cs="Arial"/>
        </w:rPr>
        <w:t>antropozoonoses</w:t>
      </w:r>
      <w:proofErr w:type="spellEnd"/>
      <w:r w:rsidRPr="009368F9">
        <w:rPr>
          <w:rFonts w:ascii="Arial" w:hAnsi="Arial" w:cs="Arial"/>
        </w:rPr>
        <w:t xml:space="preserve"> e doenças parasitárias (</w:t>
      </w:r>
      <w:hyperlink r:id="rId10" w:history="1">
        <w:r w:rsidRPr="009368F9">
          <w:rPr>
            <w:rStyle w:val="Hyperlink"/>
            <w:rFonts w:ascii="Arial" w:hAnsi="Arial" w:cs="Arial"/>
          </w:rPr>
          <w:t>https://www.epsjv.fiocruz.br/educacao-profissional-em-saude/profissoes/agente-de-combate-a-endemias</w:t>
        </w:r>
      </w:hyperlink>
      <w:r w:rsidRPr="009368F9">
        <w:rPr>
          <w:rFonts w:ascii="Arial" w:hAnsi="Arial" w:cs="Arial"/>
        </w:rPr>
        <w:t xml:space="preserve">). </w:t>
      </w:r>
    </w:p>
    <w:p w:rsidR="009368F9" w:rsidRPr="009368F9" w:rsidRDefault="009368F9" w:rsidP="009368F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9368F9">
        <w:rPr>
          <w:rFonts w:ascii="Arial" w:hAnsi="Arial" w:cs="Arial"/>
        </w:rPr>
        <w:t>Em relação ao diagnóstico social e demográfico, o ACE realiza para fins de mapeamento sanitário e epidemiológicos de endemias. Já, a utilização de instrumentos é atribuição do ACS, conforme descrito na PNAB (</w:t>
      </w:r>
      <w:hyperlink r:id="rId11" w:history="1">
        <w:r w:rsidRPr="009368F9">
          <w:rPr>
            <w:rStyle w:val="Hyperlink"/>
            <w:rFonts w:ascii="Arial" w:hAnsi="Arial" w:cs="Arial"/>
          </w:rPr>
          <w:t>https://telessaude.saude.ms.gov.br/?p=5866</w:t>
        </w:r>
      </w:hyperlink>
      <w:r w:rsidRPr="009368F9">
        <w:rPr>
          <w:rFonts w:ascii="Arial" w:hAnsi="Arial" w:cs="Arial"/>
        </w:rPr>
        <w:t>).</w:t>
      </w:r>
    </w:p>
    <w:p w:rsidR="009368F9" w:rsidRPr="009368F9" w:rsidRDefault="009368F9" w:rsidP="009368F9">
      <w:pPr>
        <w:pStyle w:val="Default"/>
        <w:jc w:val="both"/>
      </w:pPr>
      <w:r w:rsidRPr="009368F9">
        <w:t xml:space="preserve"> O detalhamento das visitas domiciliares, com coleta e registro de dados relativos às suas atribuições para fim exclusivo de controle e planejamento das ações de saúde é atribuição do ACS, uma vez que este é responsável por: Registrar, para fins de planejamento e acompanhamento das ações de saúde, os dados de nascimentos, óbitos, doenças e outros agravos à saúde, garantido o sigilo ético. (</w:t>
      </w:r>
      <w:hyperlink r:id="rId12" w:history="1">
        <w:r w:rsidRPr="009368F9">
          <w:rPr>
            <w:rStyle w:val="Hyperlink"/>
          </w:rPr>
          <w:t>https://telessaude.saude.ms.gov.br/?p=5866</w:t>
        </w:r>
      </w:hyperlink>
      <w:r w:rsidRPr="009368F9">
        <w:t>).</w:t>
      </w:r>
    </w:p>
    <w:p w:rsidR="00FB0792" w:rsidRPr="009368F9" w:rsidRDefault="00FB0792" w:rsidP="009368F9">
      <w:pPr>
        <w:pStyle w:val="Default"/>
        <w:jc w:val="both"/>
      </w:pPr>
    </w:p>
    <w:p w:rsidR="009368F9" w:rsidRDefault="009368F9" w:rsidP="009368F9">
      <w:pPr>
        <w:pStyle w:val="Default"/>
        <w:jc w:val="both"/>
      </w:pPr>
      <w:r>
        <w:t>Portanto, a alternativa correta é a divulgada no Gabarito Parcial.</w:t>
      </w:r>
    </w:p>
    <w:p w:rsidR="00780A2B" w:rsidRDefault="00780A2B" w:rsidP="004703ED">
      <w:pPr>
        <w:pStyle w:val="Default"/>
        <w:jc w:val="both"/>
        <w:rPr>
          <w:b/>
        </w:rPr>
      </w:pPr>
      <w:bookmarkStart w:id="0" w:name="_GoBack"/>
      <w:bookmarkEnd w:id="0"/>
    </w:p>
    <w:sectPr w:rsidR="00780A2B">
      <w:headerReference w:type="default" r:id="rId13"/>
      <w:footerReference w:type="default" r:id="rId14"/>
      <w:pgSz w:w="11906" w:h="16838"/>
      <w:pgMar w:top="1985" w:right="707" w:bottom="1417" w:left="1134" w:header="851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4D6" w:rsidRDefault="002754D6">
      <w:r>
        <w:separator/>
      </w:r>
    </w:p>
  </w:endnote>
  <w:endnote w:type="continuationSeparator" w:id="0">
    <w:p w:rsidR="002754D6" w:rsidRDefault="00275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charset w:val="01"/>
    <w:family w:val="auto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FF3" w:rsidRDefault="00293FF3">
    <w:pPr>
      <w:pBdr>
        <w:bottom w:val="single" w:sz="12" w:space="1" w:color="auto"/>
      </w:pBdr>
      <w:jc w:val="right"/>
      <w:rPr>
        <w:rFonts w:ascii="Times New Roman" w:eastAsia="Times New Roman" w:hAnsi="Times New Roman"/>
        <w:color w:val="0F243E"/>
        <w:sz w:val="2"/>
        <w:szCs w:val="24"/>
        <w:lang w:eastAsia="pt-BR"/>
      </w:rPr>
    </w:pPr>
  </w:p>
  <w:p w:rsidR="00293FF3" w:rsidRDefault="00293FF3">
    <w:pPr>
      <w:jc w:val="center"/>
      <w:rPr>
        <w:rFonts w:eastAsia="Times New Roman" w:cs="Calibri"/>
        <w:b/>
        <w:color w:val="0F243E"/>
        <w:sz w:val="6"/>
        <w:lang w:eastAsia="pt-BR"/>
      </w:rPr>
    </w:pPr>
  </w:p>
  <w:p w:rsidR="00B96B74" w:rsidRDefault="00B96B74" w:rsidP="00B96B74">
    <w:pPr>
      <w:jc w:val="center"/>
      <w:rPr>
        <w:rFonts w:eastAsia="Times New Roman" w:cs="Calibri"/>
        <w:b/>
        <w:caps/>
        <w:color w:val="0F243E"/>
        <w:lang w:eastAsia="pt-BR"/>
      </w:rPr>
    </w:pPr>
    <w:r>
      <w:rPr>
        <w:rFonts w:eastAsia="Times New Roman" w:cs="Calibri"/>
        <w:b/>
        <w:color w:val="0F243E"/>
        <w:lang w:eastAsia="pt-BR"/>
      </w:rPr>
      <w:t xml:space="preserve">Rua Espirito Santo,533 – Acarape/norte – CEP: 64003-750 – Teresina – Piauí </w:t>
    </w:r>
  </w:p>
  <w:p w:rsidR="00B96B74" w:rsidRDefault="00B96B74" w:rsidP="00B96B74">
    <w:pPr>
      <w:jc w:val="center"/>
      <w:rPr>
        <w:rFonts w:eastAsia="Times New Roman" w:cs="Calibri"/>
        <w:b/>
        <w:caps/>
        <w:color w:val="0F243E"/>
        <w:lang w:eastAsia="pt-BR"/>
      </w:rPr>
    </w:pPr>
    <w:proofErr w:type="gramStart"/>
    <w:r>
      <w:rPr>
        <w:rFonts w:eastAsia="Times New Roman" w:cs="Calibri"/>
        <w:b/>
        <w:color w:val="0F243E"/>
        <w:lang w:eastAsia="pt-BR"/>
      </w:rPr>
      <w:t>fone</w:t>
    </w:r>
    <w:proofErr w:type="gramEnd"/>
    <w:r>
      <w:rPr>
        <w:rFonts w:eastAsia="Times New Roman" w:cs="Calibri"/>
        <w:b/>
        <w:color w:val="0F243E"/>
        <w:lang w:eastAsia="pt-BR"/>
      </w:rPr>
      <w:t xml:space="preserve">/fax (86) 3222 0817  -  CNPJ: 04.751.944/0001-51  </w:t>
    </w:r>
  </w:p>
  <w:p w:rsidR="00B96B74" w:rsidRDefault="00B96B74" w:rsidP="00B96B74">
    <w:pPr>
      <w:jc w:val="center"/>
      <w:rPr>
        <w:rFonts w:eastAsia="Times New Roman" w:cs="Calibri"/>
        <w:b/>
        <w:i/>
        <w:caps/>
        <w:color w:val="0D0D0D"/>
        <w:lang w:eastAsia="pt-BR"/>
      </w:rPr>
    </w:pPr>
    <w:proofErr w:type="gramStart"/>
    <w:r>
      <w:rPr>
        <w:rFonts w:eastAsia="Times New Roman" w:cs="Calibri"/>
        <w:b/>
        <w:i/>
        <w:color w:val="0D0D0D"/>
        <w:lang w:eastAsia="pt-BR"/>
      </w:rPr>
      <w:t>site</w:t>
    </w:r>
    <w:proofErr w:type="gramEnd"/>
    <w:r>
      <w:rPr>
        <w:rFonts w:eastAsia="Times New Roman" w:cs="Calibri"/>
        <w:b/>
        <w:i/>
        <w:color w:val="0D0D0D"/>
        <w:lang w:eastAsia="pt-BR"/>
      </w:rPr>
      <w:t xml:space="preserve">: www.funvapi.com.br    -   e-mail: fjvale@hotmail.com  </w:t>
    </w:r>
  </w:p>
  <w:p w:rsidR="00293FF3" w:rsidRDefault="00293FF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4D6" w:rsidRDefault="002754D6">
      <w:r>
        <w:separator/>
      </w:r>
    </w:p>
  </w:footnote>
  <w:footnote w:type="continuationSeparator" w:id="0">
    <w:p w:rsidR="002754D6" w:rsidRDefault="002754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FF3" w:rsidRDefault="00293FF3">
    <w:pPr>
      <w:pStyle w:val="Cabealho"/>
      <w:tabs>
        <w:tab w:val="clear" w:pos="4252"/>
        <w:tab w:val="clear" w:pos="8504"/>
        <w:tab w:val="left" w:pos="2110"/>
      </w:tabs>
    </w:pPr>
    <w:r>
      <w:rPr>
        <w:noProof/>
        <w:lang w:val="pt-BR"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-73660</wp:posOffset>
          </wp:positionV>
          <wp:extent cx="2731135" cy="667385"/>
          <wp:effectExtent l="0" t="0" r="0" b="0"/>
          <wp:wrapNone/>
          <wp:docPr id="1" name="Imagem 1" descr="LOGO FUNDAÇÃO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UNDAÇÃO20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113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375DE"/>
    <w:multiLevelType w:val="hybridMultilevel"/>
    <w:tmpl w:val="28F0E35E"/>
    <w:lvl w:ilvl="0" w:tplc="8682D456">
      <w:start w:val="1"/>
      <w:numFmt w:val="lowerLetter"/>
      <w:lvlText w:val="%1)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65852"/>
    <w:multiLevelType w:val="hybridMultilevel"/>
    <w:tmpl w:val="1D407D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924F5"/>
    <w:multiLevelType w:val="hybridMultilevel"/>
    <w:tmpl w:val="71C8A0A8"/>
    <w:lvl w:ilvl="0" w:tplc="1DCC7D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6D05B0"/>
    <w:multiLevelType w:val="hybridMultilevel"/>
    <w:tmpl w:val="DB2EFCB8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AF62003"/>
    <w:multiLevelType w:val="hybridMultilevel"/>
    <w:tmpl w:val="838C2BE0"/>
    <w:lvl w:ilvl="0" w:tplc="28A22350">
      <w:start w:val="1"/>
      <w:numFmt w:val="bullet"/>
      <w:lvlText w:val="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/>
        <w:i w:val="0"/>
        <w:spacing w:val="0"/>
        <w:kern w:val="16"/>
        <w:position w:val="0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CF1737"/>
    <w:multiLevelType w:val="hybridMultilevel"/>
    <w:tmpl w:val="7E7E37D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681DF9"/>
    <w:multiLevelType w:val="hybridMultilevel"/>
    <w:tmpl w:val="31E2007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3E7495C"/>
    <w:multiLevelType w:val="hybridMultilevel"/>
    <w:tmpl w:val="9052231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6E1C6F"/>
    <w:multiLevelType w:val="hybridMultilevel"/>
    <w:tmpl w:val="563EF9CC"/>
    <w:lvl w:ilvl="0" w:tplc="E16EDEF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623961"/>
    <w:multiLevelType w:val="hybridMultilevel"/>
    <w:tmpl w:val="68CE0238"/>
    <w:lvl w:ilvl="0" w:tplc="5EFE8D0C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53C2578"/>
    <w:multiLevelType w:val="hybridMultilevel"/>
    <w:tmpl w:val="95D6A00A"/>
    <w:lvl w:ilvl="0" w:tplc="3950010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87D7C22"/>
    <w:multiLevelType w:val="hybridMultilevel"/>
    <w:tmpl w:val="EFA65B7C"/>
    <w:lvl w:ilvl="0" w:tplc="28A22350">
      <w:start w:val="1"/>
      <w:numFmt w:val="bullet"/>
      <w:lvlText w:val="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/>
        <w:i w:val="0"/>
        <w:spacing w:val="0"/>
        <w:kern w:val="16"/>
        <w:position w:val="0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4362832"/>
    <w:multiLevelType w:val="hybridMultilevel"/>
    <w:tmpl w:val="6188F590"/>
    <w:lvl w:ilvl="0" w:tplc="4A8C7546">
      <w:start w:val="1"/>
      <w:numFmt w:val="lowerLetter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9276B2"/>
    <w:multiLevelType w:val="hybridMultilevel"/>
    <w:tmpl w:val="6CE4F07A"/>
    <w:lvl w:ilvl="0" w:tplc="C5DC28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9E0FCE"/>
    <w:multiLevelType w:val="hybridMultilevel"/>
    <w:tmpl w:val="EE50177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0"/>
  </w:num>
  <w:num w:numId="5">
    <w:abstractNumId w:val="2"/>
  </w:num>
  <w:num w:numId="6">
    <w:abstractNumId w:val="12"/>
  </w:num>
  <w:num w:numId="7">
    <w:abstractNumId w:val="11"/>
  </w:num>
  <w:num w:numId="8">
    <w:abstractNumId w:val="4"/>
  </w:num>
  <w:num w:numId="9">
    <w:abstractNumId w:val="9"/>
  </w:num>
  <w:num w:numId="10">
    <w:abstractNumId w:val="14"/>
  </w:num>
  <w:num w:numId="11">
    <w:abstractNumId w:val="6"/>
  </w:num>
  <w:num w:numId="12">
    <w:abstractNumId w:val="3"/>
  </w:num>
  <w:num w:numId="13">
    <w:abstractNumId w:val="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FAD"/>
    <w:rsid w:val="000106D0"/>
    <w:rsid w:val="000254EF"/>
    <w:rsid w:val="00032A56"/>
    <w:rsid w:val="00035875"/>
    <w:rsid w:val="00046439"/>
    <w:rsid w:val="00050AC7"/>
    <w:rsid w:val="00054544"/>
    <w:rsid w:val="00055CC4"/>
    <w:rsid w:val="000673E8"/>
    <w:rsid w:val="00070238"/>
    <w:rsid w:val="0007437A"/>
    <w:rsid w:val="00082245"/>
    <w:rsid w:val="000901C7"/>
    <w:rsid w:val="000B15BC"/>
    <w:rsid w:val="000B1840"/>
    <w:rsid w:val="000B2E60"/>
    <w:rsid w:val="000C2571"/>
    <w:rsid w:val="000D3945"/>
    <w:rsid w:val="000D734A"/>
    <w:rsid w:val="000E24E0"/>
    <w:rsid w:val="000E7E2E"/>
    <w:rsid w:val="000F06CB"/>
    <w:rsid w:val="00110300"/>
    <w:rsid w:val="00122462"/>
    <w:rsid w:val="00126366"/>
    <w:rsid w:val="00141007"/>
    <w:rsid w:val="001764CA"/>
    <w:rsid w:val="00182B5E"/>
    <w:rsid w:val="00182F7E"/>
    <w:rsid w:val="00195E48"/>
    <w:rsid w:val="001E6FAC"/>
    <w:rsid w:val="002754D6"/>
    <w:rsid w:val="0028240A"/>
    <w:rsid w:val="00293FF3"/>
    <w:rsid w:val="002973DA"/>
    <w:rsid w:val="002A0F13"/>
    <w:rsid w:val="002A12E3"/>
    <w:rsid w:val="002A4F02"/>
    <w:rsid w:val="002C0187"/>
    <w:rsid w:val="002D057C"/>
    <w:rsid w:val="002D19EE"/>
    <w:rsid w:val="002E78B2"/>
    <w:rsid w:val="002F5F6B"/>
    <w:rsid w:val="003009BE"/>
    <w:rsid w:val="003150C4"/>
    <w:rsid w:val="00322446"/>
    <w:rsid w:val="0032272E"/>
    <w:rsid w:val="00323D0B"/>
    <w:rsid w:val="00332082"/>
    <w:rsid w:val="00350A7E"/>
    <w:rsid w:val="003574D9"/>
    <w:rsid w:val="00374FC4"/>
    <w:rsid w:val="003971C4"/>
    <w:rsid w:val="003C443D"/>
    <w:rsid w:val="003D05B5"/>
    <w:rsid w:val="003E0100"/>
    <w:rsid w:val="003E191F"/>
    <w:rsid w:val="003E3924"/>
    <w:rsid w:val="003E3B27"/>
    <w:rsid w:val="003E5A04"/>
    <w:rsid w:val="003F0C12"/>
    <w:rsid w:val="003F2E24"/>
    <w:rsid w:val="00400117"/>
    <w:rsid w:val="004070A1"/>
    <w:rsid w:val="004404EA"/>
    <w:rsid w:val="00451DE8"/>
    <w:rsid w:val="00452A9F"/>
    <w:rsid w:val="00452D16"/>
    <w:rsid w:val="00454CB7"/>
    <w:rsid w:val="00455B99"/>
    <w:rsid w:val="004703ED"/>
    <w:rsid w:val="004778A2"/>
    <w:rsid w:val="00483001"/>
    <w:rsid w:val="0049029A"/>
    <w:rsid w:val="00491566"/>
    <w:rsid w:val="00492D8F"/>
    <w:rsid w:val="00497AEE"/>
    <w:rsid w:val="004A6ADE"/>
    <w:rsid w:val="004D071C"/>
    <w:rsid w:val="004D0962"/>
    <w:rsid w:val="004D1D71"/>
    <w:rsid w:val="0050436B"/>
    <w:rsid w:val="005052A1"/>
    <w:rsid w:val="0050649D"/>
    <w:rsid w:val="0052160E"/>
    <w:rsid w:val="00526873"/>
    <w:rsid w:val="0054272A"/>
    <w:rsid w:val="005754C7"/>
    <w:rsid w:val="005805F6"/>
    <w:rsid w:val="0058490E"/>
    <w:rsid w:val="00590393"/>
    <w:rsid w:val="005A2258"/>
    <w:rsid w:val="005A3F5C"/>
    <w:rsid w:val="005B3EE9"/>
    <w:rsid w:val="005B7839"/>
    <w:rsid w:val="005C0562"/>
    <w:rsid w:val="005D4F49"/>
    <w:rsid w:val="005E0661"/>
    <w:rsid w:val="00600819"/>
    <w:rsid w:val="00600F71"/>
    <w:rsid w:val="00615444"/>
    <w:rsid w:val="00620EF8"/>
    <w:rsid w:val="0062181E"/>
    <w:rsid w:val="00621E1A"/>
    <w:rsid w:val="00623725"/>
    <w:rsid w:val="0063219F"/>
    <w:rsid w:val="00637478"/>
    <w:rsid w:val="00643D97"/>
    <w:rsid w:val="00644457"/>
    <w:rsid w:val="00644C42"/>
    <w:rsid w:val="006517FE"/>
    <w:rsid w:val="00670F3A"/>
    <w:rsid w:val="006726D7"/>
    <w:rsid w:val="0067390B"/>
    <w:rsid w:val="00676C1A"/>
    <w:rsid w:val="006B5FBE"/>
    <w:rsid w:val="006B6241"/>
    <w:rsid w:val="006C22FB"/>
    <w:rsid w:val="006D1E48"/>
    <w:rsid w:val="006D64C4"/>
    <w:rsid w:val="006D6D46"/>
    <w:rsid w:val="006E3534"/>
    <w:rsid w:val="00706266"/>
    <w:rsid w:val="00736761"/>
    <w:rsid w:val="007516DE"/>
    <w:rsid w:val="007623B8"/>
    <w:rsid w:val="00772A3D"/>
    <w:rsid w:val="007747E3"/>
    <w:rsid w:val="00780A2B"/>
    <w:rsid w:val="007900B9"/>
    <w:rsid w:val="007958B2"/>
    <w:rsid w:val="007A27CD"/>
    <w:rsid w:val="007A398F"/>
    <w:rsid w:val="007B31CE"/>
    <w:rsid w:val="007C6996"/>
    <w:rsid w:val="007E002B"/>
    <w:rsid w:val="007E1DB5"/>
    <w:rsid w:val="007E228A"/>
    <w:rsid w:val="007E48E4"/>
    <w:rsid w:val="007E539B"/>
    <w:rsid w:val="008109FD"/>
    <w:rsid w:val="0081534B"/>
    <w:rsid w:val="008259AB"/>
    <w:rsid w:val="0083470E"/>
    <w:rsid w:val="008379BC"/>
    <w:rsid w:val="00841FAD"/>
    <w:rsid w:val="008505D1"/>
    <w:rsid w:val="00857573"/>
    <w:rsid w:val="00857FAD"/>
    <w:rsid w:val="00866E2A"/>
    <w:rsid w:val="00872A49"/>
    <w:rsid w:val="008738D1"/>
    <w:rsid w:val="00885645"/>
    <w:rsid w:val="008939BE"/>
    <w:rsid w:val="008A1D2B"/>
    <w:rsid w:val="008A45F4"/>
    <w:rsid w:val="008C1AAB"/>
    <w:rsid w:val="008E1680"/>
    <w:rsid w:val="008E7911"/>
    <w:rsid w:val="00903D2F"/>
    <w:rsid w:val="00923622"/>
    <w:rsid w:val="00926B29"/>
    <w:rsid w:val="00931EA0"/>
    <w:rsid w:val="009368F9"/>
    <w:rsid w:val="00941790"/>
    <w:rsid w:val="009429AB"/>
    <w:rsid w:val="00957593"/>
    <w:rsid w:val="00972C82"/>
    <w:rsid w:val="00997D0E"/>
    <w:rsid w:val="009A7F2B"/>
    <w:rsid w:val="009C4E74"/>
    <w:rsid w:val="009D527C"/>
    <w:rsid w:val="009E618E"/>
    <w:rsid w:val="009F3EB4"/>
    <w:rsid w:val="009F7407"/>
    <w:rsid w:val="00A02426"/>
    <w:rsid w:val="00A05625"/>
    <w:rsid w:val="00A214EB"/>
    <w:rsid w:val="00A27DEC"/>
    <w:rsid w:val="00A35CC7"/>
    <w:rsid w:val="00A373C0"/>
    <w:rsid w:val="00A37D31"/>
    <w:rsid w:val="00A46377"/>
    <w:rsid w:val="00A57064"/>
    <w:rsid w:val="00A63B26"/>
    <w:rsid w:val="00A76C38"/>
    <w:rsid w:val="00A87FC4"/>
    <w:rsid w:val="00A9543A"/>
    <w:rsid w:val="00AA17E2"/>
    <w:rsid w:val="00AF627E"/>
    <w:rsid w:val="00AF7173"/>
    <w:rsid w:val="00B039F0"/>
    <w:rsid w:val="00B1199A"/>
    <w:rsid w:val="00B12613"/>
    <w:rsid w:val="00B23721"/>
    <w:rsid w:val="00B2579C"/>
    <w:rsid w:val="00B37463"/>
    <w:rsid w:val="00B40671"/>
    <w:rsid w:val="00B43D6D"/>
    <w:rsid w:val="00B44EF9"/>
    <w:rsid w:val="00B5180B"/>
    <w:rsid w:val="00B55E26"/>
    <w:rsid w:val="00B60292"/>
    <w:rsid w:val="00B60FB7"/>
    <w:rsid w:val="00B652DF"/>
    <w:rsid w:val="00B66124"/>
    <w:rsid w:val="00B67BC0"/>
    <w:rsid w:val="00B7130C"/>
    <w:rsid w:val="00B76917"/>
    <w:rsid w:val="00B966F8"/>
    <w:rsid w:val="00B96B74"/>
    <w:rsid w:val="00BA6B9F"/>
    <w:rsid w:val="00BB43FD"/>
    <w:rsid w:val="00BB7582"/>
    <w:rsid w:val="00BD0301"/>
    <w:rsid w:val="00BD03B5"/>
    <w:rsid w:val="00BD2535"/>
    <w:rsid w:val="00BE0EFD"/>
    <w:rsid w:val="00BE7D4B"/>
    <w:rsid w:val="00C03CF8"/>
    <w:rsid w:val="00C16106"/>
    <w:rsid w:val="00C1648E"/>
    <w:rsid w:val="00C2605A"/>
    <w:rsid w:val="00C33E28"/>
    <w:rsid w:val="00C4699F"/>
    <w:rsid w:val="00C53354"/>
    <w:rsid w:val="00C7506A"/>
    <w:rsid w:val="00C75A59"/>
    <w:rsid w:val="00C87211"/>
    <w:rsid w:val="00CB712F"/>
    <w:rsid w:val="00CC54B9"/>
    <w:rsid w:val="00CD015D"/>
    <w:rsid w:val="00CD1719"/>
    <w:rsid w:val="00CE3046"/>
    <w:rsid w:val="00CE3E48"/>
    <w:rsid w:val="00CF494F"/>
    <w:rsid w:val="00D0371B"/>
    <w:rsid w:val="00D0675F"/>
    <w:rsid w:val="00D10DCC"/>
    <w:rsid w:val="00D1415C"/>
    <w:rsid w:val="00D15101"/>
    <w:rsid w:val="00D15F6A"/>
    <w:rsid w:val="00D17FF3"/>
    <w:rsid w:val="00D2278D"/>
    <w:rsid w:val="00D44C87"/>
    <w:rsid w:val="00D45C35"/>
    <w:rsid w:val="00D47DB8"/>
    <w:rsid w:val="00D50407"/>
    <w:rsid w:val="00D56EDC"/>
    <w:rsid w:val="00D62F73"/>
    <w:rsid w:val="00D634EC"/>
    <w:rsid w:val="00D64269"/>
    <w:rsid w:val="00D66193"/>
    <w:rsid w:val="00D73536"/>
    <w:rsid w:val="00D81166"/>
    <w:rsid w:val="00D82D57"/>
    <w:rsid w:val="00D87B8C"/>
    <w:rsid w:val="00DA30F4"/>
    <w:rsid w:val="00DA684A"/>
    <w:rsid w:val="00DB114B"/>
    <w:rsid w:val="00DB5A97"/>
    <w:rsid w:val="00DC277F"/>
    <w:rsid w:val="00DC2B05"/>
    <w:rsid w:val="00DF1758"/>
    <w:rsid w:val="00DF3E21"/>
    <w:rsid w:val="00DF7E6C"/>
    <w:rsid w:val="00E116FD"/>
    <w:rsid w:val="00E135DF"/>
    <w:rsid w:val="00E347B9"/>
    <w:rsid w:val="00E4011F"/>
    <w:rsid w:val="00E461FF"/>
    <w:rsid w:val="00E475C6"/>
    <w:rsid w:val="00E71CA9"/>
    <w:rsid w:val="00E71D3F"/>
    <w:rsid w:val="00E73F55"/>
    <w:rsid w:val="00E76AA2"/>
    <w:rsid w:val="00E82066"/>
    <w:rsid w:val="00E8367A"/>
    <w:rsid w:val="00E9063F"/>
    <w:rsid w:val="00E93AED"/>
    <w:rsid w:val="00E97BD9"/>
    <w:rsid w:val="00EA235C"/>
    <w:rsid w:val="00EA3D4A"/>
    <w:rsid w:val="00EA5498"/>
    <w:rsid w:val="00EE2A13"/>
    <w:rsid w:val="00EE56CA"/>
    <w:rsid w:val="00EE7697"/>
    <w:rsid w:val="00EF4BD0"/>
    <w:rsid w:val="00F02C7E"/>
    <w:rsid w:val="00F124F4"/>
    <w:rsid w:val="00F1305D"/>
    <w:rsid w:val="00F16363"/>
    <w:rsid w:val="00F1713C"/>
    <w:rsid w:val="00F1778D"/>
    <w:rsid w:val="00F2279C"/>
    <w:rsid w:val="00F241FB"/>
    <w:rsid w:val="00F27497"/>
    <w:rsid w:val="00F3065F"/>
    <w:rsid w:val="00F33530"/>
    <w:rsid w:val="00F4192E"/>
    <w:rsid w:val="00F5006C"/>
    <w:rsid w:val="00F52FC1"/>
    <w:rsid w:val="00F5762E"/>
    <w:rsid w:val="00F60F32"/>
    <w:rsid w:val="00F770A1"/>
    <w:rsid w:val="00F81034"/>
    <w:rsid w:val="00F87541"/>
    <w:rsid w:val="00F87EF1"/>
    <w:rsid w:val="00F94317"/>
    <w:rsid w:val="00FA3F41"/>
    <w:rsid w:val="00FA5372"/>
    <w:rsid w:val="00FB0792"/>
    <w:rsid w:val="00FB7168"/>
    <w:rsid w:val="00FC1BF3"/>
    <w:rsid w:val="00FD4BDA"/>
    <w:rsid w:val="00FD5164"/>
    <w:rsid w:val="00FE7362"/>
    <w:rsid w:val="00FF05B3"/>
    <w:rsid w:val="00FF287A"/>
    <w:rsid w:val="00FF488C"/>
    <w:rsid w:val="00FF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C32A32-A750-4827-B3E6-553FA6F54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200" w:line="276" w:lineRule="auto"/>
    </w:pPr>
    <w:rPr>
      <w:sz w:val="22"/>
      <w:szCs w:val="22"/>
      <w:lang w:val="x-none"/>
    </w:rPr>
  </w:style>
  <w:style w:type="character" w:customStyle="1" w:styleId="CabealhoChar">
    <w:name w:val="Cabeçalho Char"/>
    <w:link w:val="Cabealho"/>
    <w:uiPriority w:val="99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200" w:line="276" w:lineRule="auto"/>
    </w:pPr>
    <w:rPr>
      <w:sz w:val="22"/>
      <w:szCs w:val="22"/>
      <w:lang w:val="x-none"/>
    </w:rPr>
  </w:style>
  <w:style w:type="character" w:customStyle="1" w:styleId="RodapChar">
    <w:name w:val="Rodapé Char"/>
    <w:link w:val="Rodap"/>
    <w:uiPriority w:val="99"/>
    <w:rPr>
      <w:sz w:val="22"/>
      <w:szCs w:val="22"/>
      <w:lang w:eastAsia="en-US"/>
    </w:rPr>
  </w:style>
  <w:style w:type="paragraph" w:styleId="SemEspaamento">
    <w:name w:val="No Spacing"/>
    <w:link w:val="SemEspaamentoChar"/>
    <w:uiPriority w:val="1"/>
    <w:qFormat/>
    <w:rPr>
      <w:sz w:val="22"/>
      <w:szCs w:val="22"/>
      <w:lang w:eastAsia="en-US"/>
    </w:rPr>
  </w:style>
  <w:style w:type="paragraph" w:styleId="PargrafodaLista">
    <w:name w:val="List Paragraph"/>
    <w:basedOn w:val="Normal"/>
    <w:link w:val="PargrafodaListaChar"/>
    <w:uiPriority w:val="34"/>
    <w:qFormat/>
    <w:pPr>
      <w:spacing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Ttulo3Char">
    <w:name w:val="Título 3 Char"/>
    <w:link w:val="Ttulo3"/>
    <w:uiPriority w:val="9"/>
    <w:rPr>
      <w:rFonts w:ascii="Times New Roman" w:eastAsia="Times New Roman" w:hAnsi="Times New Roman"/>
      <w:b/>
      <w:bCs/>
      <w:sz w:val="27"/>
      <w:szCs w:val="27"/>
    </w:r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table" w:styleId="Tabelacomgrade">
    <w:name w:val="Table Grid"/>
    <w:basedOn w:val="Tabela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mEspaamentoChar">
    <w:name w:val="Sem Espaçamento Char"/>
    <w:link w:val="SemEspaamento"/>
    <w:uiPriority w:val="1"/>
    <w:rPr>
      <w:sz w:val="22"/>
      <w:szCs w:val="22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SemEspaamento1">
    <w:name w:val="Sem Espaçamento1"/>
    <w:rPr>
      <w:rFonts w:eastAsia="Times New Roman"/>
      <w:sz w:val="22"/>
      <w:szCs w:val="22"/>
      <w:lang w:eastAsia="en-US"/>
    </w:rPr>
  </w:style>
  <w:style w:type="paragraph" w:customStyle="1" w:styleId="m695863409900988044gmail-msonormal">
    <w:name w:val="m_695863409900988044gmail-msonormal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odef">
    <w:name w:val="textodef"/>
    <w:basedOn w:val="Fontepargpadro"/>
  </w:style>
  <w:style w:type="paragraph" w:customStyle="1" w:styleId="texto2">
    <w:name w:val="texto2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customStyle="1" w:styleId="SemEspaamento2">
    <w:name w:val="Sem Espaçamento2"/>
    <w:rPr>
      <w:rFonts w:eastAsia="Times New Roman"/>
      <w:sz w:val="22"/>
      <w:szCs w:val="22"/>
      <w:lang w:eastAsia="en-US"/>
    </w:rPr>
  </w:style>
  <w:style w:type="character" w:customStyle="1" w:styleId="apple-converted-space">
    <w:name w:val="apple-converted-space"/>
  </w:style>
  <w:style w:type="paragraph" w:customStyle="1" w:styleId="PargrafodaLista1">
    <w:name w:val="Parágrafo da Lista1"/>
    <w:basedOn w:val="Normal"/>
    <w:pPr>
      <w:ind w:left="720"/>
    </w:pPr>
    <w:rPr>
      <w:rFonts w:ascii="Arial" w:eastAsia="Times New Roman" w:hAnsi="Arial" w:cs="Arial"/>
      <w:sz w:val="22"/>
      <w:szCs w:val="22"/>
    </w:rPr>
  </w:style>
  <w:style w:type="paragraph" w:customStyle="1" w:styleId="artart">
    <w:name w:val="artart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1">
    <w:name w:val="texto1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rgrafodaLista2">
    <w:name w:val="Parágrafo da Lista2"/>
    <w:basedOn w:val="Normal"/>
    <w:pPr>
      <w:widowControl w:val="0"/>
      <w:suppressAutoHyphens/>
      <w:spacing w:after="200" w:line="276" w:lineRule="auto"/>
      <w:ind w:left="720"/>
      <w:contextualSpacing/>
    </w:pPr>
    <w:rPr>
      <w:rFonts w:ascii="Liberation Serif" w:eastAsia="DejaVu Sans" w:hAnsi="Liberation Serif" w:cs="FreeSans"/>
      <w:kern w:val="1"/>
      <w:sz w:val="24"/>
      <w:szCs w:val="24"/>
      <w:lang w:eastAsia="zh-CN" w:bidi="hi-IN"/>
    </w:rPr>
  </w:style>
  <w:style w:type="character" w:styleId="nfase">
    <w:name w:val="Emphasis"/>
    <w:uiPriority w:val="20"/>
    <w:qFormat/>
    <w:rPr>
      <w:i/>
      <w:iCs/>
    </w:rPr>
  </w:style>
  <w:style w:type="paragraph" w:customStyle="1" w:styleId="yiv5868318909gmail-msonormal">
    <w:name w:val="yiv5868318909gmail-msonormal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emEspaamento3">
    <w:name w:val="Sem Espaçamento3"/>
    <w:rPr>
      <w:rFonts w:eastAsia="Times New Roman"/>
      <w:sz w:val="22"/>
      <w:szCs w:val="22"/>
      <w:lang w:eastAsia="en-US"/>
    </w:rPr>
  </w:style>
  <w:style w:type="character" w:customStyle="1" w:styleId="m-7421917991892100977gmail-m8634776014842196084gmail-apple-converted-space">
    <w:name w:val="m_-7421917991892100977gmail-m_8634776014842196084gmail-apple-converted-space"/>
    <w:basedOn w:val="Fontepargpadro"/>
  </w:style>
  <w:style w:type="character" w:customStyle="1" w:styleId="A0">
    <w:name w:val="A0"/>
    <w:uiPriority w:val="99"/>
    <w:rPr>
      <w:color w:val="000000"/>
      <w:sz w:val="20"/>
      <w:szCs w:val="20"/>
    </w:rPr>
  </w:style>
  <w:style w:type="paragraph" w:customStyle="1" w:styleId="Pa6">
    <w:name w:val="Pa6"/>
    <w:basedOn w:val="Normal"/>
    <w:next w:val="Normal"/>
    <w:uiPriority w:val="99"/>
    <w:pPr>
      <w:autoSpaceDE w:val="0"/>
      <w:autoSpaceDN w:val="0"/>
      <w:adjustRightInd w:val="0"/>
      <w:spacing w:line="241" w:lineRule="atLeast"/>
    </w:pPr>
    <w:rPr>
      <w:rFonts w:ascii="Arial" w:hAnsi="Arial" w:cs="Arial"/>
      <w:sz w:val="24"/>
      <w:szCs w:val="24"/>
    </w:rPr>
  </w:style>
  <w:style w:type="paragraph" w:customStyle="1" w:styleId="artigo">
    <w:name w:val="artigo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643D97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643D97"/>
    <w:rPr>
      <w:rFonts w:ascii="Times New Roman" w:eastAsia="Times New Roman" w:hAnsi="Times New Roman"/>
      <w:sz w:val="24"/>
      <w:szCs w:val="24"/>
    </w:rPr>
  </w:style>
  <w:style w:type="paragraph" w:customStyle="1" w:styleId="xmsonormal">
    <w:name w:val="x_msonormal"/>
    <w:basedOn w:val="Normal"/>
    <w:rsid w:val="002E78B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574D9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574D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2">
    <w:name w:val="A2"/>
    <w:uiPriority w:val="99"/>
    <w:rsid w:val="003574D9"/>
    <w:rPr>
      <w:rFonts w:cs="Palatino Linotype"/>
      <w:color w:val="000000"/>
      <w:sz w:val="22"/>
      <w:szCs w:val="22"/>
    </w:rPr>
  </w:style>
  <w:style w:type="character" w:customStyle="1" w:styleId="PargrafodaListaChar">
    <w:name w:val="Parágrafo da Lista Char"/>
    <w:link w:val="PargrafodaLista"/>
    <w:uiPriority w:val="34"/>
    <w:rsid w:val="00E82066"/>
    <w:rPr>
      <w:sz w:val="22"/>
      <w:szCs w:val="22"/>
      <w:lang w:eastAsia="en-US"/>
    </w:rPr>
  </w:style>
  <w:style w:type="character" w:customStyle="1" w:styleId="titlesspan-sc-1i9tzpw-5">
    <w:name w:val="titles__span-sc-1i9tzpw-5"/>
    <w:basedOn w:val="Fontepargpadro"/>
    <w:rsid w:val="00374FC4"/>
  </w:style>
  <w:style w:type="character" w:customStyle="1" w:styleId="newsstyledspanauthor-sc-1fp5pu7-7">
    <w:name w:val="news__styledspanauthor-sc-1fp5pu7-7"/>
    <w:basedOn w:val="Fontepargpadro"/>
    <w:rsid w:val="00374FC4"/>
  </w:style>
  <w:style w:type="character" w:customStyle="1" w:styleId="newsstyledspandate-sc-1fp5pu7-6">
    <w:name w:val="news__styledspandate-sc-1fp5pu7-6"/>
    <w:basedOn w:val="Fontepargpadro"/>
    <w:rsid w:val="00374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4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1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1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9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3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77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3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57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1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83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9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cio.com.br/paridade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elessaude.saude.ms.gov.br/?p=586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lessaude.saude.ms.gov.br/?p=586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psjv.fiocruz.br/educacao-profissional-em-saude/profissoes/agente-de-combate-a-endemia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onselho.saude.gov.br/composicao-cns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CA784-5E37-4906-BB8C-2E74378EC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670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Links>
    <vt:vector size="18" baseType="variant">
      <vt:variant>
        <vt:i4>2621561</vt:i4>
      </vt:variant>
      <vt:variant>
        <vt:i4>6</vt:i4>
      </vt:variant>
      <vt:variant>
        <vt:i4>0</vt:i4>
      </vt:variant>
      <vt:variant>
        <vt:i4>5</vt:i4>
      </vt:variant>
      <vt:variant>
        <vt:lpwstr>https://dialogospoliticos.wordpress.com/2011/01/10/populacao-mundial-ja-somos-7-bilhoes-o-planeta-vai-conseguir-sustentar/</vt:lpwstr>
      </vt:variant>
      <vt:variant>
        <vt:lpwstr/>
      </vt:variant>
      <vt:variant>
        <vt:i4>5439607</vt:i4>
      </vt:variant>
      <vt:variant>
        <vt:i4>3</vt:i4>
      </vt:variant>
      <vt:variant>
        <vt:i4>0</vt:i4>
      </vt:variant>
      <vt:variant>
        <vt:i4>5</vt:i4>
      </vt:variant>
      <vt:variant>
        <vt:lpwstr>http://revista.fmrp.usp.br/2008/VOL41N3/SIMP_3Assepsia_e_antissepsia.pdf</vt:lpwstr>
      </vt:variant>
      <vt:variant>
        <vt:lpwstr/>
      </vt:variant>
      <vt:variant>
        <vt:i4>6815819</vt:i4>
      </vt:variant>
      <vt:variant>
        <vt:i4>0</vt:i4>
      </vt:variant>
      <vt:variant>
        <vt:i4>0</vt:i4>
      </vt:variant>
      <vt:variant>
        <vt:i4>5</vt:i4>
      </vt:variant>
      <vt:variant>
        <vt:lpwstr>http://www.anvisa.gov.br/servicosaude/manuais/sobeeg_manual.pdf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cp:lastModifiedBy>FUNVAPI-MAURA</cp:lastModifiedBy>
  <cp:revision>4</cp:revision>
  <cp:lastPrinted>2020-02-27T12:19:00Z</cp:lastPrinted>
  <dcterms:created xsi:type="dcterms:W3CDTF">2023-01-16T16:59:00Z</dcterms:created>
  <dcterms:modified xsi:type="dcterms:W3CDTF">2023-01-16T17:06:00Z</dcterms:modified>
</cp:coreProperties>
</file>